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8B6E" w14:textId="77777777" w:rsidR="00C27A30" w:rsidRPr="00553D4C" w:rsidRDefault="00C27A30" w:rsidP="00553D4C">
      <w:pPr>
        <w:pStyle w:val="Heading1"/>
        <w:jc w:val="center"/>
        <w:rPr>
          <w:rFonts w:ascii="Cambria" w:hAnsi="Cambria"/>
          <w:b/>
          <w:color w:val="auto"/>
          <w:sz w:val="24"/>
          <w:szCs w:val="24"/>
        </w:rPr>
      </w:pPr>
      <w:r w:rsidRPr="00553D4C">
        <w:rPr>
          <w:rFonts w:ascii="Cambria" w:hAnsi="Cambria"/>
          <w:b/>
          <w:color w:val="auto"/>
          <w:sz w:val="24"/>
          <w:szCs w:val="24"/>
        </w:rPr>
        <w:t xml:space="preserve">NACAA Conference Call to </w:t>
      </w:r>
      <w:r w:rsidR="009C077E" w:rsidRPr="00553D4C">
        <w:rPr>
          <w:rFonts w:ascii="Cambria" w:hAnsi="Cambria"/>
          <w:b/>
          <w:color w:val="auto"/>
          <w:sz w:val="24"/>
          <w:szCs w:val="24"/>
        </w:rPr>
        <w:t>Discuss</w:t>
      </w:r>
      <w:r w:rsidRPr="00553D4C">
        <w:rPr>
          <w:rFonts w:ascii="Cambria" w:hAnsi="Cambria"/>
          <w:b/>
          <w:color w:val="auto"/>
          <w:sz w:val="24"/>
          <w:szCs w:val="24"/>
        </w:rPr>
        <w:t xml:space="preserve"> Comments on</w:t>
      </w:r>
    </w:p>
    <w:p w14:paraId="163FCD16" w14:textId="77777777" w:rsidR="00C27A30" w:rsidRPr="00553D4C" w:rsidRDefault="00C27A30" w:rsidP="00C27A30">
      <w:pPr>
        <w:jc w:val="center"/>
        <w:rPr>
          <w:rFonts w:ascii="Cambria" w:hAnsi="Cambria"/>
          <w:b/>
        </w:rPr>
      </w:pPr>
      <w:r w:rsidRPr="00553D4C">
        <w:rPr>
          <w:rFonts w:ascii="Cambria" w:hAnsi="Cambria"/>
          <w:b/>
        </w:rPr>
        <w:t xml:space="preserve">EPA’s Proposed Repeal of the Clean Power Plan </w:t>
      </w:r>
    </w:p>
    <w:p w14:paraId="28AB7B78" w14:textId="77777777" w:rsidR="00C27A30" w:rsidRDefault="00C27A30" w:rsidP="00C27A30">
      <w:pPr>
        <w:contextualSpacing/>
        <w:jc w:val="center"/>
        <w:rPr>
          <w:b/>
        </w:rPr>
      </w:pPr>
    </w:p>
    <w:p w14:paraId="55AC6017" w14:textId="77777777" w:rsidR="00C27A30" w:rsidRPr="00F85B5B" w:rsidRDefault="00C27A30" w:rsidP="00C27A30">
      <w:pPr>
        <w:contextualSpacing/>
        <w:jc w:val="center"/>
        <w:rPr>
          <w:b/>
        </w:rPr>
      </w:pPr>
      <w:r w:rsidRPr="00F85B5B">
        <w:rPr>
          <w:b/>
        </w:rPr>
        <w:t xml:space="preserve">Wednesday, </w:t>
      </w:r>
      <w:r>
        <w:rPr>
          <w:b/>
        </w:rPr>
        <w:t>April 11</w:t>
      </w:r>
      <w:r w:rsidRPr="00F85B5B">
        <w:rPr>
          <w:b/>
        </w:rPr>
        <w:t>, 2018</w:t>
      </w:r>
    </w:p>
    <w:p w14:paraId="50EF46B8" w14:textId="77777777" w:rsidR="00C27A30" w:rsidRPr="00F255ED" w:rsidRDefault="00C27A30" w:rsidP="00C27A30">
      <w:pPr>
        <w:contextualSpacing/>
        <w:jc w:val="center"/>
        <w:rPr>
          <w:b/>
        </w:rPr>
      </w:pPr>
      <w:r>
        <w:rPr>
          <w:b/>
        </w:rPr>
        <w:t>2:00 – 3</w:t>
      </w:r>
      <w:r w:rsidRPr="00F85B5B">
        <w:rPr>
          <w:b/>
        </w:rPr>
        <w:t>:30pm Eastern</w:t>
      </w:r>
    </w:p>
    <w:p w14:paraId="0678DE0F" w14:textId="77777777" w:rsidR="00C27A30" w:rsidRPr="00F255ED" w:rsidRDefault="00C27A30" w:rsidP="00C27A30">
      <w:pPr>
        <w:autoSpaceDE w:val="0"/>
        <w:autoSpaceDN w:val="0"/>
        <w:adjustRightInd w:val="0"/>
        <w:jc w:val="center"/>
        <w:rPr>
          <w:b/>
          <w:bCs/>
        </w:rPr>
      </w:pPr>
      <w:r w:rsidRPr="00F255ED">
        <w:rPr>
          <w:b/>
          <w:bCs/>
        </w:rPr>
        <w:t xml:space="preserve">Call-In Number: 866-365-4406, Access Code: </w:t>
      </w:r>
      <w:r>
        <w:rPr>
          <w:b/>
          <w:bCs/>
        </w:rPr>
        <w:t>7578536</w:t>
      </w:r>
      <w:r w:rsidRPr="00F255ED">
        <w:rPr>
          <w:b/>
          <w:bCs/>
        </w:rPr>
        <w:t>#</w:t>
      </w:r>
    </w:p>
    <w:p w14:paraId="65EB976D" w14:textId="77777777" w:rsidR="00C27A30" w:rsidRDefault="00C27A30" w:rsidP="00C27A30">
      <w:pPr>
        <w:autoSpaceDE w:val="0"/>
        <w:autoSpaceDN w:val="0"/>
        <w:adjustRightInd w:val="0"/>
        <w:jc w:val="center"/>
      </w:pPr>
      <w:r w:rsidRPr="00F255ED">
        <w:t>Press *6 to mute your line and *7 to un-mute it</w:t>
      </w:r>
    </w:p>
    <w:p w14:paraId="1A1D105C" w14:textId="77777777" w:rsidR="00C27A30" w:rsidRDefault="00C27A30" w:rsidP="00C27A30">
      <w:pPr>
        <w:rPr>
          <w:b/>
        </w:rPr>
      </w:pPr>
    </w:p>
    <w:p w14:paraId="68095224" w14:textId="77777777" w:rsidR="007260F4" w:rsidRDefault="007260F4" w:rsidP="007260F4">
      <w:pPr>
        <w:ind w:firstLine="360"/>
      </w:pPr>
    </w:p>
    <w:p w14:paraId="48A11C2C" w14:textId="4B662517" w:rsidR="007260F4" w:rsidRDefault="007260F4" w:rsidP="007260F4">
      <w:pPr>
        <w:ind w:firstLine="360"/>
      </w:pPr>
      <w:r>
        <w:t xml:space="preserve">NACAA will host a discussion call to develop association comments on the proposed repeal </w:t>
      </w:r>
      <w:r w:rsidR="00A74223">
        <w:t xml:space="preserve">of the </w:t>
      </w:r>
      <w:r w:rsidR="0061028D">
        <w:t>Clean Power Plan</w:t>
      </w:r>
      <w:r w:rsidR="00A74223">
        <w:t xml:space="preserve"> </w:t>
      </w:r>
      <w:r>
        <w:t>rule on Wednesday April 11, 201</w:t>
      </w:r>
      <w:r w:rsidR="00A82CFA">
        <w:t>8</w:t>
      </w:r>
      <w:bookmarkStart w:id="0" w:name="_GoBack"/>
      <w:bookmarkEnd w:id="0"/>
      <w:r>
        <w:t xml:space="preserve"> and expects to meet the following schedule to develop and finalize comments:</w:t>
      </w:r>
    </w:p>
    <w:p w14:paraId="67C2AFCE" w14:textId="77777777" w:rsidR="007260F4" w:rsidRDefault="007260F4" w:rsidP="007260F4"/>
    <w:p w14:paraId="32DF5A49" w14:textId="77777777" w:rsidR="007260F4" w:rsidRDefault="007260F4" w:rsidP="007260F4">
      <w:pPr>
        <w:pStyle w:val="ListParagraph"/>
        <w:numPr>
          <w:ilvl w:val="1"/>
          <w:numId w:val="1"/>
        </w:numPr>
      </w:pPr>
      <w:r>
        <w:t>Wednesday, April 11 – Discussion call to develop draft comment letter</w:t>
      </w:r>
    </w:p>
    <w:p w14:paraId="3D97844D" w14:textId="77777777" w:rsidR="007260F4" w:rsidRDefault="007260F4" w:rsidP="007260F4">
      <w:pPr>
        <w:pStyle w:val="ListParagraph"/>
        <w:numPr>
          <w:ilvl w:val="1"/>
          <w:numId w:val="1"/>
        </w:numPr>
      </w:pPr>
      <w:r>
        <w:t>Monday, April 16 – Draft comment letter circulated for review</w:t>
      </w:r>
    </w:p>
    <w:p w14:paraId="78BB5962" w14:textId="77777777" w:rsidR="007260F4" w:rsidRDefault="007260F4" w:rsidP="007260F4">
      <w:pPr>
        <w:pStyle w:val="ListParagraph"/>
        <w:numPr>
          <w:ilvl w:val="1"/>
          <w:numId w:val="1"/>
        </w:numPr>
      </w:pPr>
      <w:r>
        <w:t>Tuesday, April 24 – Internal NACAA review period closes</w:t>
      </w:r>
    </w:p>
    <w:p w14:paraId="4660F585" w14:textId="77777777" w:rsidR="007260F4" w:rsidRDefault="007260F4" w:rsidP="007260F4">
      <w:pPr>
        <w:pStyle w:val="ListParagraph"/>
        <w:numPr>
          <w:ilvl w:val="1"/>
          <w:numId w:val="1"/>
        </w:numPr>
      </w:pPr>
      <w:r>
        <w:t>Thursday, April 26 – Final comment letter submitted to EPA</w:t>
      </w:r>
    </w:p>
    <w:p w14:paraId="10B7BEF8" w14:textId="77777777" w:rsidR="003B3182" w:rsidRDefault="003B3182" w:rsidP="007260F4"/>
    <w:p w14:paraId="7425E6CA" w14:textId="77777777" w:rsidR="007260F4" w:rsidRDefault="007260F4" w:rsidP="00C27A30">
      <w:pPr>
        <w:rPr>
          <w:b/>
        </w:rPr>
      </w:pPr>
    </w:p>
    <w:p w14:paraId="6D13C426" w14:textId="77777777" w:rsidR="00C27A30" w:rsidRPr="00C27A30" w:rsidRDefault="00C27A30" w:rsidP="00C27A30">
      <w:pPr>
        <w:rPr>
          <w:b/>
        </w:rPr>
      </w:pPr>
      <w:r w:rsidRPr="00C27A30">
        <w:rPr>
          <w:b/>
        </w:rPr>
        <w:t>BACKGROUND</w:t>
      </w:r>
    </w:p>
    <w:p w14:paraId="2A58CDE2" w14:textId="77777777" w:rsidR="00C27A30" w:rsidRDefault="00C27A30" w:rsidP="00C27A30"/>
    <w:p w14:paraId="2BDF161E" w14:textId="2CF6567F" w:rsidR="00BC2C26" w:rsidRDefault="004144C6" w:rsidP="009E4770">
      <w:pPr>
        <w:pStyle w:val="ListParagraph"/>
        <w:ind w:left="0" w:firstLine="360"/>
      </w:pPr>
      <w:r>
        <w:t xml:space="preserve">EPA published a </w:t>
      </w:r>
      <w:hyperlink r:id="rId8" w:history="1">
        <w:r w:rsidRPr="00FC72C6">
          <w:rPr>
            <w:rStyle w:val="Hyperlink"/>
          </w:rPr>
          <w:t>proposed rule</w:t>
        </w:r>
      </w:hyperlink>
      <w:r>
        <w:t xml:space="preserve"> to repeal the Obama Administration’s Clean Power Plan on October 16, 2017.  While the original </w:t>
      </w:r>
      <w:r>
        <w:rPr>
          <w:i/>
        </w:rPr>
        <w:t>Federal Register</w:t>
      </w:r>
      <w:r>
        <w:t xml:space="preserve"> notice</w:t>
      </w:r>
      <w:r w:rsidR="00BE0ACE">
        <w:t xml:space="preserve"> set a December 15, 2017 comment</w:t>
      </w:r>
      <w:r>
        <w:t xml:space="preserve"> deadline, EPA extended the comment period until April 26, 2018 at the request of stakeholders.</w:t>
      </w:r>
    </w:p>
    <w:p w14:paraId="28604D86" w14:textId="77777777" w:rsidR="004144C6" w:rsidRDefault="004144C6" w:rsidP="00BC2C26">
      <w:pPr>
        <w:pStyle w:val="ListParagraph"/>
        <w:ind w:left="360"/>
      </w:pPr>
      <w:r>
        <w:t xml:space="preserve">  </w:t>
      </w:r>
    </w:p>
    <w:p w14:paraId="118AD23E" w14:textId="118841EB" w:rsidR="00BC2C26" w:rsidRDefault="00BC2C26" w:rsidP="009E4770">
      <w:pPr>
        <w:ind w:firstLine="360"/>
      </w:pPr>
      <w:r>
        <w:t xml:space="preserve">The </w:t>
      </w:r>
      <w:hyperlink r:id="rId9" w:history="1">
        <w:r w:rsidRPr="00FC72C6">
          <w:rPr>
            <w:rStyle w:val="Hyperlink"/>
          </w:rPr>
          <w:t>Clean Power Plan rule</w:t>
        </w:r>
      </w:hyperlink>
      <w:r>
        <w:t xml:space="preserve"> was published in the </w:t>
      </w:r>
      <w:r w:rsidRPr="009E4770">
        <w:rPr>
          <w:i/>
        </w:rPr>
        <w:t>Federal Register</w:t>
      </w:r>
      <w:r>
        <w:t xml:space="preserve"> on October </w:t>
      </w:r>
      <w:r w:rsidR="00736DBA">
        <w:t>23</w:t>
      </w:r>
      <w:r>
        <w:t xml:space="preserve">, 2015 </w:t>
      </w:r>
      <w:r w:rsidR="00BE0ACE">
        <w:t>and</w:t>
      </w:r>
      <w:r>
        <w:t xml:space="preserve"> set emission guidelines </w:t>
      </w:r>
      <w:r w:rsidR="007B16E7">
        <w:t>to limit</w:t>
      </w:r>
      <w:r>
        <w:t xml:space="preserve"> CO</w:t>
      </w:r>
      <w:r w:rsidRPr="007B16E7">
        <w:rPr>
          <w:vertAlign w:val="subscript"/>
        </w:rPr>
        <w:t>2</w:t>
      </w:r>
      <w:r>
        <w:t xml:space="preserve"> emissions from existing</w:t>
      </w:r>
      <w:r w:rsidR="00BE0ACE">
        <w:t xml:space="preserve"> power plants.  The</w:t>
      </w:r>
      <w:r w:rsidR="009C077E">
        <w:t xml:space="preserve"> guidelines were</w:t>
      </w:r>
      <w:r w:rsidR="00BE0ACE">
        <w:t xml:space="preserve"> based on </w:t>
      </w:r>
      <w:r>
        <w:t>the combined application of three “building blocks” – heat rate improvements at affected power plants, generation shifting from coa</w:t>
      </w:r>
      <w:r w:rsidR="002727B6">
        <w:t>l</w:t>
      </w:r>
      <w:r w:rsidR="005476F7">
        <w:t>-fired</w:t>
      </w:r>
      <w:r w:rsidR="002727B6">
        <w:t xml:space="preserve"> to natural gas</w:t>
      </w:r>
      <w:r w:rsidR="005476F7">
        <w:t>-fired power plants</w:t>
      </w:r>
      <w:r w:rsidR="008F5ED6">
        <w:t>,</w:t>
      </w:r>
      <w:r w:rsidR="002727B6">
        <w:t xml:space="preserve"> and generation</w:t>
      </w:r>
      <w:r>
        <w:t xml:space="preserve"> shifting from coal to renewables – </w:t>
      </w:r>
      <w:r w:rsidR="0061028D">
        <w:t xml:space="preserve">as the </w:t>
      </w:r>
      <w:r>
        <w:t>“best system of emission reduction,” or “</w:t>
      </w:r>
      <w:r w:rsidR="002727B6">
        <w:t>”BSER</w:t>
      </w:r>
      <w:r>
        <w:t>”</w:t>
      </w:r>
      <w:r w:rsidR="002727B6">
        <w:t xml:space="preserve"> under Section 111(d) of the Clean Air Act.  </w:t>
      </w:r>
      <w:r>
        <w:t xml:space="preserve"> </w:t>
      </w:r>
    </w:p>
    <w:p w14:paraId="15B04FB8" w14:textId="77777777" w:rsidR="004144C6" w:rsidRDefault="004144C6" w:rsidP="004144C6">
      <w:pPr>
        <w:pStyle w:val="ListParagraph"/>
        <w:ind w:left="360"/>
      </w:pPr>
    </w:p>
    <w:p w14:paraId="27EF0C5A" w14:textId="1DABDBAB" w:rsidR="00BC2C26" w:rsidRDefault="00BE0ACE" w:rsidP="009E4770">
      <w:pPr>
        <w:ind w:firstLine="360"/>
      </w:pPr>
      <w:r>
        <w:t>EPA’s</w:t>
      </w:r>
      <w:r w:rsidR="004144C6">
        <w:t xml:space="preserve"> proposed repeal rule changes </w:t>
      </w:r>
      <w:r>
        <w:t>the agency’s</w:t>
      </w:r>
      <w:r w:rsidR="004144C6">
        <w:t xml:space="preserve"> legal interpretation of </w:t>
      </w:r>
      <w:r w:rsidR="00BC2C26">
        <w:t>BSER</w:t>
      </w:r>
      <w:r w:rsidR="00C57F7B">
        <w:t xml:space="preserve"> </w:t>
      </w:r>
      <w:r w:rsidR="002727B6">
        <w:t xml:space="preserve">to </w:t>
      </w:r>
      <w:r w:rsidR="005476F7">
        <w:t xml:space="preserve">include only </w:t>
      </w:r>
      <w:r w:rsidR="00C57F7B">
        <w:t xml:space="preserve">measures that are “based on a physical or operational change to a building, structure, facility, or </w:t>
      </w:r>
      <w:r w:rsidR="002727B6">
        <w:t xml:space="preserve">installation at that source.”  </w:t>
      </w:r>
      <w:r w:rsidR="005575DD">
        <w:t xml:space="preserve">82 Fed. </w:t>
      </w:r>
      <w:proofErr w:type="gramStart"/>
      <w:r w:rsidR="005575DD">
        <w:t>Reg. 48,039</w:t>
      </w:r>
      <w:r w:rsidR="00DB2282">
        <w:t xml:space="preserve"> (Oct 16, 2017)</w:t>
      </w:r>
      <w:r w:rsidR="005575DD">
        <w:t>.</w:t>
      </w:r>
      <w:proofErr w:type="gramEnd"/>
      <w:r w:rsidR="005575DD">
        <w:t xml:space="preserve">  </w:t>
      </w:r>
      <w:r w:rsidR="00C57F7B">
        <w:t xml:space="preserve">Accordingly, </w:t>
      </w:r>
      <w:r w:rsidR="005476F7">
        <w:t xml:space="preserve">EPA argues that </w:t>
      </w:r>
      <w:r w:rsidR="00C57F7B">
        <w:t xml:space="preserve">the proposed repeal </w:t>
      </w:r>
      <w:r w:rsidR="005476F7">
        <w:t xml:space="preserve">rule </w:t>
      </w:r>
      <w:r w:rsidR="009C077E">
        <w:t>disqualifies</w:t>
      </w:r>
      <w:r w:rsidR="00C57F7B">
        <w:t xml:space="preserve"> two of the three </w:t>
      </w:r>
      <w:r w:rsidR="00BC2C26">
        <w:t>“</w:t>
      </w:r>
      <w:r w:rsidR="00C57F7B">
        <w:t>building blocks</w:t>
      </w:r>
      <w:r w:rsidR="00BC2C26">
        <w:t>”</w:t>
      </w:r>
      <w:r w:rsidR="00C57F7B">
        <w:t xml:space="preserve"> – generation shifting to natural gas-fired power plants and generation shifting </w:t>
      </w:r>
      <w:r w:rsidR="008F5ED6">
        <w:t>to renewable resources</w:t>
      </w:r>
      <w:r w:rsidR="00C57F7B">
        <w:t xml:space="preserve"> </w:t>
      </w:r>
      <w:r w:rsidR="00BC2C26">
        <w:t>–</w:t>
      </w:r>
      <w:r w:rsidR="00C57F7B">
        <w:t xml:space="preserve"> </w:t>
      </w:r>
      <w:r w:rsidR="00BC2C26">
        <w:t>from EPA’s BSER analysis.</w:t>
      </w:r>
    </w:p>
    <w:p w14:paraId="18B9AF9D" w14:textId="77777777" w:rsidR="00BC2C26" w:rsidRDefault="00BC2C26" w:rsidP="00BC2C26"/>
    <w:p w14:paraId="2692E87D" w14:textId="6516F0FB" w:rsidR="00BC2C26" w:rsidRDefault="00BC2C26" w:rsidP="009E4770">
      <w:pPr>
        <w:ind w:firstLine="360"/>
      </w:pPr>
      <w:r>
        <w:t xml:space="preserve">Though </w:t>
      </w:r>
      <w:r w:rsidR="005476F7">
        <w:t xml:space="preserve">EPA acknowledges that </w:t>
      </w:r>
      <w:r>
        <w:t xml:space="preserve">the CPP’s heat rate building block </w:t>
      </w:r>
      <w:r w:rsidR="008F5ED6">
        <w:t>is</w:t>
      </w:r>
      <w:r>
        <w:t xml:space="preserve"> consistent with </w:t>
      </w:r>
      <w:r w:rsidR="005476F7">
        <w:t>the</w:t>
      </w:r>
      <w:r>
        <w:t xml:space="preserve"> </w:t>
      </w:r>
      <w:r w:rsidR="005476F7">
        <w:t xml:space="preserve">new </w:t>
      </w:r>
      <w:r>
        <w:t>BSER</w:t>
      </w:r>
      <w:r w:rsidR="005476F7">
        <w:t xml:space="preserve"> interpretation</w:t>
      </w:r>
      <w:r>
        <w:t xml:space="preserve">, the </w:t>
      </w:r>
      <w:r w:rsidR="002727B6">
        <w:t xml:space="preserve">proposed </w:t>
      </w:r>
      <w:r>
        <w:t xml:space="preserve">repeal adopts a finding from the </w:t>
      </w:r>
      <w:r w:rsidR="00BE0ACE">
        <w:t>2015</w:t>
      </w:r>
      <w:r>
        <w:t xml:space="preserve"> </w:t>
      </w:r>
      <w:r w:rsidR="009C077E">
        <w:t>Clean Power Plan</w:t>
      </w:r>
      <w:r>
        <w:t xml:space="preserve"> </w:t>
      </w:r>
      <w:r w:rsidR="009C077E">
        <w:t>record</w:t>
      </w:r>
      <w:r>
        <w:t xml:space="preserve"> that the heat rate bu</w:t>
      </w:r>
      <w:r w:rsidR="002727B6">
        <w:t xml:space="preserve">ilding block cannot stand on its own </w:t>
      </w:r>
      <w:r w:rsidR="00BE0ACE">
        <w:t>without at least one of</w:t>
      </w:r>
      <w:r w:rsidR="002727B6">
        <w:t xml:space="preserve"> </w:t>
      </w:r>
      <w:r w:rsidR="008F5ED6">
        <w:t xml:space="preserve">the </w:t>
      </w:r>
      <w:r w:rsidR="002727B6">
        <w:t xml:space="preserve">other two building blocks.  According to </w:t>
      </w:r>
      <w:r w:rsidR="005476F7">
        <w:t xml:space="preserve">the final </w:t>
      </w:r>
      <w:r w:rsidR="005476F7">
        <w:lastRenderedPageBreak/>
        <w:t>Clean Power Plan rule</w:t>
      </w:r>
      <w:r w:rsidR="002727B6">
        <w:t xml:space="preserve">, </w:t>
      </w:r>
      <w:r>
        <w:t>“</w:t>
      </w:r>
      <w:r w:rsidR="00736DBA" w:rsidRPr="00736DBA">
        <w:t>absent other</w:t>
      </w:r>
      <w:r w:rsidR="00736DBA">
        <w:t xml:space="preserve"> </w:t>
      </w:r>
      <w:r w:rsidR="00736DBA" w:rsidRPr="00736DBA">
        <w:t>incentives to reduce generation and CO</w:t>
      </w:r>
      <w:r w:rsidR="00736DBA" w:rsidRPr="005476F7">
        <w:rPr>
          <w:vertAlign w:val="subscript"/>
        </w:rPr>
        <w:t>2</w:t>
      </w:r>
      <w:r w:rsidR="00736DBA">
        <w:t xml:space="preserve"> </w:t>
      </w:r>
      <w:r w:rsidR="00736DBA" w:rsidRPr="00736DBA">
        <w:t>emissions from coal-fired EGUs, heat</w:t>
      </w:r>
      <w:r w:rsidR="00736DBA">
        <w:t xml:space="preserve"> </w:t>
      </w:r>
      <w:r w:rsidR="00736DBA" w:rsidRPr="00736DBA">
        <w:t>rate improvements and consequent</w:t>
      </w:r>
      <w:r w:rsidR="00736DBA">
        <w:t xml:space="preserve"> </w:t>
      </w:r>
      <w:r w:rsidR="00736DBA" w:rsidRPr="00736DBA">
        <w:t>variable cost reductions at those EGUs</w:t>
      </w:r>
      <w:r w:rsidR="00736DBA">
        <w:t xml:space="preserve"> </w:t>
      </w:r>
      <w:r w:rsidR="00736DBA" w:rsidRPr="00736DBA">
        <w:t>would cause them to become more</w:t>
      </w:r>
      <w:r w:rsidR="00736DBA">
        <w:t xml:space="preserve"> </w:t>
      </w:r>
      <w:r w:rsidR="00736DBA" w:rsidRPr="00736DBA">
        <w:t>competitive compared to other EGUs</w:t>
      </w:r>
      <w:r w:rsidR="00736DBA">
        <w:t xml:space="preserve"> </w:t>
      </w:r>
      <w:r w:rsidR="00736DBA" w:rsidRPr="00736DBA">
        <w:t>and increase their generation, leading to</w:t>
      </w:r>
      <w:r w:rsidR="00736DBA">
        <w:t xml:space="preserve"> </w:t>
      </w:r>
      <w:r w:rsidR="00736DBA" w:rsidRPr="00736DBA">
        <w:t>smaller overall reductions in CO</w:t>
      </w:r>
      <w:r w:rsidR="00736DBA" w:rsidRPr="005476F7">
        <w:rPr>
          <w:vertAlign w:val="subscript"/>
        </w:rPr>
        <w:t>2</w:t>
      </w:r>
      <w:r w:rsidR="00736DBA">
        <w:t xml:space="preserve"> </w:t>
      </w:r>
      <w:r w:rsidR="00736DBA" w:rsidRPr="00736DBA">
        <w:t>emissions (depending on the CO</w:t>
      </w:r>
      <w:r w:rsidR="00736DBA" w:rsidRPr="005476F7">
        <w:rPr>
          <w:vertAlign w:val="subscript"/>
        </w:rPr>
        <w:t>2</w:t>
      </w:r>
      <w:r w:rsidR="00736DBA">
        <w:t xml:space="preserve"> </w:t>
      </w:r>
      <w:r w:rsidR="00736DBA" w:rsidRPr="00736DBA">
        <w:t>emission rates of the displaced</w:t>
      </w:r>
      <w:r w:rsidR="00736DBA">
        <w:t xml:space="preserve"> </w:t>
      </w:r>
      <w:r w:rsidR="00736DBA" w:rsidRPr="00736DBA">
        <w:t>generating capacity).</w:t>
      </w:r>
      <w:r w:rsidR="00736DBA">
        <w:t xml:space="preserve">” 80 Fed. </w:t>
      </w:r>
      <w:proofErr w:type="gramStart"/>
      <w:r w:rsidR="00736DBA">
        <w:t>Reg. 64,745</w:t>
      </w:r>
      <w:r w:rsidR="00DB2282">
        <w:t xml:space="preserve"> (Oct. 23, 2015)</w:t>
      </w:r>
      <w:r w:rsidR="00736DBA">
        <w:t>.</w:t>
      </w:r>
      <w:proofErr w:type="gramEnd"/>
    </w:p>
    <w:p w14:paraId="6CEDBDB4" w14:textId="77777777" w:rsidR="00BC2C26" w:rsidRDefault="00BC2C26" w:rsidP="00BC2C26"/>
    <w:p w14:paraId="7793885D" w14:textId="2B139678" w:rsidR="0055062B" w:rsidRDefault="0055062B" w:rsidP="009E4770">
      <w:pPr>
        <w:ind w:firstLine="360"/>
      </w:pPr>
      <w:r>
        <w:t xml:space="preserve">On December </w:t>
      </w:r>
      <w:r w:rsidR="00C27A30">
        <w:t>28</w:t>
      </w:r>
      <w:r>
        <w:t xml:space="preserve">, 2017, </w:t>
      </w:r>
      <w:r w:rsidR="00BC2C26">
        <w:t xml:space="preserve">EPA released an </w:t>
      </w:r>
      <w:hyperlink r:id="rId10" w:history="1">
        <w:r w:rsidR="00BC2C26" w:rsidRPr="00FC72C6">
          <w:rPr>
            <w:rStyle w:val="Hyperlink"/>
          </w:rPr>
          <w:t>advance notice of proposed rulemaking</w:t>
        </w:r>
      </w:hyperlink>
      <w:r w:rsidR="00BC2C26">
        <w:t xml:space="preserve"> </w:t>
      </w:r>
      <w:r w:rsidR="00C27A30">
        <w:t xml:space="preserve">(ANPRM) </w:t>
      </w:r>
      <w:r w:rsidR="00736DBA">
        <w:t xml:space="preserve">requesting comment on a potential CPP replacement rule </w:t>
      </w:r>
      <w:r w:rsidR="00D60000">
        <w:t xml:space="preserve">under the assumption that EPA finalizes </w:t>
      </w:r>
      <w:r w:rsidR="001A63B0">
        <w:t xml:space="preserve">the </w:t>
      </w:r>
      <w:r w:rsidR="00736DBA">
        <w:t>revised BSER interpretation</w:t>
      </w:r>
      <w:r w:rsidR="001A63B0">
        <w:t xml:space="preserve"> in the proposed repeal rule</w:t>
      </w:r>
      <w:r w:rsidR="00736DBA">
        <w:t>.  The ANPRM</w:t>
      </w:r>
      <w:r>
        <w:t xml:space="preserve"> </w:t>
      </w:r>
      <w:r w:rsidR="005476F7">
        <w:t xml:space="preserve">singles out </w:t>
      </w:r>
      <w:r>
        <w:t xml:space="preserve">heat rate improvements at individual </w:t>
      </w:r>
      <w:r w:rsidR="005476F7">
        <w:t>power plants as the</w:t>
      </w:r>
      <w:r w:rsidR="009C077E">
        <w:t xml:space="preserve"> key approach to reduce CO</w:t>
      </w:r>
      <w:r w:rsidR="009C077E" w:rsidRPr="009C077E">
        <w:rPr>
          <w:vertAlign w:val="subscript"/>
        </w:rPr>
        <w:t>2</w:t>
      </w:r>
      <w:r w:rsidR="009C077E">
        <w:t xml:space="preserve"> emissions from power plants under</w:t>
      </w:r>
      <w:r w:rsidR="00A6155A">
        <w:t xml:space="preserve"> the new legal interpretation</w:t>
      </w:r>
      <w:r>
        <w:t xml:space="preserve">.  NACAA submitted </w:t>
      </w:r>
      <w:hyperlink r:id="rId11" w:history="1">
        <w:r w:rsidRPr="00FC72C6">
          <w:rPr>
            <w:rStyle w:val="Hyperlink"/>
          </w:rPr>
          <w:t>comments</w:t>
        </w:r>
      </w:hyperlink>
      <w:r>
        <w:t xml:space="preserve"> to the ANPRM on February </w:t>
      </w:r>
      <w:r w:rsidR="00C27A30">
        <w:t>26</w:t>
      </w:r>
      <w:r>
        <w:t>, 2018.</w:t>
      </w:r>
    </w:p>
    <w:p w14:paraId="71E3603A" w14:textId="77777777" w:rsidR="002727B6" w:rsidRDefault="002727B6" w:rsidP="002727B6"/>
    <w:p w14:paraId="3AEF886F" w14:textId="77777777" w:rsidR="009E4770" w:rsidRDefault="009E4770" w:rsidP="002727B6"/>
    <w:p w14:paraId="1251CB71" w14:textId="77777777" w:rsidR="002727B6" w:rsidRPr="00D60000" w:rsidRDefault="007260F4" w:rsidP="002727B6">
      <w:pPr>
        <w:rPr>
          <w:b/>
        </w:rPr>
      </w:pPr>
      <w:r>
        <w:rPr>
          <w:b/>
        </w:rPr>
        <w:t xml:space="preserve">DEVELOMENT OF </w:t>
      </w:r>
      <w:r w:rsidR="002727B6" w:rsidRPr="00D60000">
        <w:rPr>
          <w:b/>
        </w:rPr>
        <w:t>POTENTIAL COMMENT</w:t>
      </w:r>
      <w:r>
        <w:rPr>
          <w:b/>
        </w:rPr>
        <w:t>S</w:t>
      </w:r>
    </w:p>
    <w:p w14:paraId="66F65B9B" w14:textId="77777777" w:rsidR="00F06F7D" w:rsidRDefault="00F06F7D" w:rsidP="00481F3D"/>
    <w:p w14:paraId="142533EF" w14:textId="77777777" w:rsidR="007260F4" w:rsidRDefault="007260F4" w:rsidP="003B3182">
      <w:pPr>
        <w:ind w:firstLine="360"/>
        <w:rPr>
          <w:u w:val="single"/>
        </w:rPr>
      </w:pPr>
      <w:r>
        <w:t xml:space="preserve">The April 11 call will be structured to discuss the following potential comment positions and will reserve time to address any additional comment areas suggested by call participants.  </w:t>
      </w:r>
    </w:p>
    <w:p w14:paraId="72461D81" w14:textId="77777777" w:rsidR="007260F4" w:rsidRDefault="007260F4" w:rsidP="0098580D">
      <w:pPr>
        <w:rPr>
          <w:u w:val="single"/>
        </w:rPr>
      </w:pPr>
    </w:p>
    <w:p w14:paraId="06E6DB39" w14:textId="77777777" w:rsidR="0098580D" w:rsidRPr="003B3182" w:rsidRDefault="0098580D" w:rsidP="003B3182">
      <w:pPr>
        <w:pStyle w:val="ListParagraph"/>
        <w:numPr>
          <w:ilvl w:val="0"/>
          <w:numId w:val="4"/>
        </w:numPr>
        <w:rPr>
          <w:u w:val="single"/>
        </w:rPr>
      </w:pPr>
      <w:r w:rsidRPr="003B3182">
        <w:rPr>
          <w:u w:val="single"/>
        </w:rPr>
        <w:t>The Significance of the 2009 Endangerment Finding</w:t>
      </w:r>
      <w:r w:rsidR="009E4770" w:rsidRPr="003B3182">
        <w:rPr>
          <w:u w:val="single"/>
        </w:rPr>
        <w:t xml:space="preserve"> and Subsequent Scientific Research</w:t>
      </w:r>
    </w:p>
    <w:p w14:paraId="6174C8D6" w14:textId="77777777" w:rsidR="0098580D" w:rsidRDefault="0098580D" w:rsidP="00481F3D"/>
    <w:p w14:paraId="58499D3F" w14:textId="391C515F" w:rsidR="00C53B02" w:rsidRDefault="00C53B02" w:rsidP="003B3182">
      <w:pPr>
        <w:ind w:firstLine="360"/>
      </w:pPr>
      <w:r>
        <w:t>Application of Section 111 of the Clean</w:t>
      </w:r>
      <w:r w:rsidR="00AD5D8C">
        <w:t xml:space="preserve"> Air Act requires </w:t>
      </w:r>
      <w:r w:rsidR="0098580D">
        <w:t>a</w:t>
      </w:r>
      <w:r w:rsidR="00AD5D8C">
        <w:t xml:space="preserve"> finding that </w:t>
      </w:r>
      <w:r w:rsidR="0098580D">
        <w:t>a</w:t>
      </w:r>
      <w:r w:rsidR="00AD5D8C">
        <w:t xml:space="preserve"> source category “causes or contributes significantly to air pollution which may reasonably be anticipated to endanger public health or welfare.”  </w:t>
      </w:r>
      <w:r w:rsidR="005575DD">
        <w:t xml:space="preserve">42. U.S.C </w:t>
      </w:r>
      <w:r w:rsidR="005575DD" w:rsidRPr="005575DD">
        <w:rPr>
          <w:rFonts w:ascii="Lucida Grande" w:hAnsi="Lucida Grande" w:cs="Lucida Grande"/>
          <w:color w:val="000000"/>
        </w:rPr>
        <w:t>§</w:t>
      </w:r>
      <w:r w:rsidR="005575DD">
        <w:t xml:space="preserve"> 7411</w:t>
      </w:r>
      <w:r w:rsidR="00AD5D8C">
        <w:t>(</w:t>
      </w:r>
      <w:r w:rsidR="0098580D">
        <w:t xml:space="preserve">b)(1)(A).  </w:t>
      </w:r>
      <w:r w:rsidR="009C077E">
        <w:t>While</w:t>
      </w:r>
      <w:r w:rsidR="0098580D">
        <w:t xml:space="preserve"> EPA’s 2015 Clean Power Plan rule includes a discussion of the agenc</w:t>
      </w:r>
      <w:r w:rsidR="00CE2502">
        <w:t xml:space="preserve">y’s 2009 Endangerment Finding, </w:t>
      </w:r>
      <w:r w:rsidR="0098580D">
        <w:t xml:space="preserve">an assessment of the significance of </w:t>
      </w:r>
      <w:r w:rsidR="00CE2502">
        <w:t>CO</w:t>
      </w:r>
      <w:r w:rsidR="00CE2502" w:rsidRPr="00CE2502">
        <w:rPr>
          <w:vertAlign w:val="subscript"/>
        </w:rPr>
        <w:t>2</w:t>
      </w:r>
      <w:r w:rsidR="0098580D">
        <w:t xml:space="preserve"> emissions from the power sector, and a discussion </w:t>
      </w:r>
      <w:r w:rsidR="001A63B0">
        <w:t xml:space="preserve">of </w:t>
      </w:r>
      <w:r w:rsidR="005575DD">
        <w:t xml:space="preserve">advances in </w:t>
      </w:r>
      <w:r w:rsidR="0098580D">
        <w:t xml:space="preserve">climate science between 2009 and 2015, the proposed repeal rule </w:t>
      </w:r>
      <w:r w:rsidR="002308A5">
        <w:t xml:space="preserve">neither </w:t>
      </w:r>
      <w:r w:rsidR="00A6155A">
        <w:t>examines</w:t>
      </w:r>
      <w:r w:rsidR="002308A5">
        <w:t xml:space="preserve"> nor updates </w:t>
      </w:r>
      <w:r w:rsidR="0098580D">
        <w:t xml:space="preserve">the scientific basis </w:t>
      </w:r>
      <w:r w:rsidR="002308A5">
        <w:t>or</w:t>
      </w:r>
      <w:r w:rsidR="0098580D">
        <w:t xml:space="preserve"> leg</w:t>
      </w:r>
      <w:r w:rsidR="002308A5">
        <w:t>al rational for regulating CO</w:t>
      </w:r>
      <w:r w:rsidR="002308A5" w:rsidRPr="009C077E">
        <w:rPr>
          <w:vertAlign w:val="subscript"/>
        </w:rPr>
        <w:t>2</w:t>
      </w:r>
      <w:r w:rsidR="002308A5">
        <w:t xml:space="preserve"> emissions </w:t>
      </w:r>
      <w:r w:rsidR="0098580D">
        <w:t xml:space="preserve">from the power sector.  </w:t>
      </w:r>
    </w:p>
    <w:p w14:paraId="1B225C1F" w14:textId="77777777" w:rsidR="00481F3D" w:rsidRDefault="00481F3D" w:rsidP="00481F3D"/>
    <w:p w14:paraId="1034C9C3" w14:textId="571AB99A" w:rsidR="0098580D" w:rsidRPr="009E4770" w:rsidRDefault="00456AD1" w:rsidP="00481F3D">
      <w:pPr>
        <w:rPr>
          <w:i/>
        </w:rPr>
      </w:pPr>
      <w:r>
        <w:rPr>
          <w:i/>
        </w:rPr>
        <w:t>T</w:t>
      </w:r>
      <w:r w:rsidR="0098580D" w:rsidRPr="009E4770">
        <w:rPr>
          <w:i/>
        </w:rPr>
        <w:t xml:space="preserve">he </w:t>
      </w:r>
      <w:r w:rsidR="000E61C4">
        <w:rPr>
          <w:i/>
        </w:rPr>
        <w:t xml:space="preserve">call will discuss the </w:t>
      </w:r>
      <w:r w:rsidR="0098580D" w:rsidRPr="009E4770">
        <w:rPr>
          <w:i/>
        </w:rPr>
        <w:t xml:space="preserve">following </w:t>
      </w:r>
      <w:r w:rsidR="002308A5" w:rsidRPr="009E4770">
        <w:rPr>
          <w:i/>
        </w:rPr>
        <w:t xml:space="preserve">potential </w:t>
      </w:r>
      <w:r w:rsidR="0098580D" w:rsidRPr="009E4770">
        <w:rPr>
          <w:i/>
        </w:rPr>
        <w:t>comment positions</w:t>
      </w:r>
      <w:r w:rsidR="000E61C4">
        <w:rPr>
          <w:i/>
        </w:rPr>
        <w:t>:</w:t>
      </w:r>
    </w:p>
    <w:p w14:paraId="542CEFAB" w14:textId="77777777" w:rsidR="0098580D" w:rsidRDefault="0098580D" w:rsidP="00481F3D"/>
    <w:p w14:paraId="5AF344F1" w14:textId="77777777" w:rsidR="00352A49" w:rsidRDefault="00352A49" w:rsidP="00D60000">
      <w:pPr>
        <w:pStyle w:val="ListParagraph"/>
        <w:numPr>
          <w:ilvl w:val="0"/>
          <w:numId w:val="2"/>
        </w:numPr>
      </w:pPr>
      <w:r>
        <w:t xml:space="preserve">EPA’s proposed repeal rule does not </w:t>
      </w:r>
      <w:r w:rsidR="007F4A17">
        <w:t>discuss</w:t>
      </w:r>
      <w:r>
        <w:t xml:space="preserve"> the scientific basis and </w:t>
      </w:r>
      <w:r w:rsidR="008B5787">
        <w:t>related</w:t>
      </w:r>
      <w:r>
        <w:t xml:space="preserve"> legal obligation for EPA to regulate greenhouse gasses from the power sector.  Any final Clean Power Plan repeal rule should address both issues as part of the record, including </w:t>
      </w:r>
      <w:r w:rsidR="007F4A17">
        <w:t xml:space="preserve">a summary of </w:t>
      </w:r>
      <w:r>
        <w:t xml:space="preserve">developments </w:t>
      </w:r>
      <w:r w:rsidR="007F4A17">
        <w:t>in climate science</w:t>
      </w:r>
      <w:r>
        <w:t xml:space="preserve"> since the Clean Power Plan’s finalization in 2015</w:t>
      </w:r>
      <w:r w:rsidR="002241F0">
        <w:t>.</w:t>
      </w:r>
    </w:p>
    <w:p w14:paraId="41A8B8E1" w14:textId="77777777" w:rsidR="00352A49" w:rsidRDefault="00352A49" w:rsidP="00352A49">
      <w:pPr>
        <w:pStyle w:val="ListParagraph"/>
        <w:ind w:left="360"/>
      </w:pPr>
    </w:p>
    <w:p w14:paraId="00C955BA" w14:textId="7B99395F" w:rsidR="00524296" w:rsidRDefault="00EF3273" w:rsidP="00D60000">
      <w:pPr>
        <w:pStyle w:val="ListParagraph"/>
        <w:numPr>
          <w:ilvl w:val="0"/>
          <w:numId w:val="2"/>
        </w:numPr>
      </w:pPr>
      <w:r>
        <w:t xml:space="preserve">Subsequent scientific assessments have not </w:t>
      </w:r>
      <w:r w:rsidR="00FC72C6">
        <w:t>contradicted</w:t>
      </w:r>
      <w:r>
        <w:t xml:space="preserve"> </w:t>
      </w:r>
      <w:r w:rsidR="001B6449">
        <w:t xml:space="preserve">EPA’s 2009 </w:t>
      </w:r>
      <w:r w:rsidR="00524296">
        <w:t>End</w:t>
      </w:r>
      <w:r w:rsidR="001B6449">
        <w:t>angerment Finding</w:t>
      </w:r>
      <w:r>
        <w:t>,</w:t>
      </w:r>
      <w:r w:rsidR="001B6449">
        <w:t xml:space="preserve"> </w:t>
      </w:r>
      <w:r>
        <w:t>in fact it</w:t>
      </w:r>
      <w:r w:rsidR="00E27B1D">
        <w:t xml:space="preserve"> </w:t>
      </w:r>
      <w:r w:rsidR="001B6449">
        <w:t xml:space="preserve">has been </w:t>
      </w:r>
      <w:r w:rsidR="00851EC5">
        <w:t>strengthened</w:t>
      </w:r>
      <w:r w:rsidR="00D60000">
        <w:t xml:space="preserve"> by </w:t>
      </w:r>
      <w:r>
        <w:t>them</w:t>
      </w:r>
      <w:r w:rsidR="001B6449">
        <w:t xml:space="preserve">, and </w:t>
      </w:r>
      <w:r w:rsidR="00E27B1D">
        <w:t xml:space="preserve">it </w:t>
      </w:r>
      <w:r w:rsidR="001B6449">
        <w:t xml:space="preserve">presents </w:t>
      </w:r>
      <w:r w:rsidR="001B6449">
        <w:lastRenderedPageBreak/>
        <w:t>an ongoing legal obligation for EPA to address the emission of air pollutants that contribute to climate change.</w:t>
      </w:r>
    </w:p>
    <w:p w14:paraId="46EA66B5" w14:textId="77777777" w:rsidR="00D60000" w:rsidRDefault="00D60000" w:rsidP="00D60000"/>
    <w:p w14:paraId="2973190E" w14:textId="1BAB2E42" w:rsidR="00D60000" w:rsidRDefault="00F06F7D" w:rsidP="00F06F7D">
      <w:pPr>
        <w:pStyle w:val="ListParagraph"/>
        <w:numPr>
          <w:ilvl w:val="0"/>
          <w:numId w:val="2"/>
        </w:numPr>
      </w:pPr>
      <w:r>
        <w:t xml:space="preserve">EPA’s 2009 Endangerment Finding, the agency’s review of climate science in </w:t>
      </w:r>
      <w:r w:rsidR="006E3F48">
        <w:t xml:space="preserve">the final Clean Power Plan rule, </w:t>
      </w:r>
      <w:r>
        <w:t>more recent scientific assessments</w:t>
      </w:r>
      <w:r w:rsidR="008214B3">
        <w:t>,</w:t>
      </w:r>
      <w:r w:rsidR="006E3F48">
        <w:t xml:space="preserve"> and state</w:t>
      </w:r>
      <w:r w:rsidR="00CE2502">
        <w:t xml:space="preserve"> and local</w:t>
      </w:r>
      <w:r w:rsidR="006E3F48">
        <w:t xml:space="preserve"> experiences</w:t>
      </w:r>
      <w:r>
        <w:t xml:space="preserve"> </w:t>
      </w:r>
      <w:r w:rsidR="00E27B1D">
        <w:t xml:space="preserve">provide confirming evidence </w:t>
      </w:r>
      <w:r>
        <w:t xml:space="preserve">that the </w:t>
      </w:r>
      <w:r w:rsidR="00CE2502">
        <w:t xml:space="preserve">climate is changing and </w:t>
      </w:r>
      <w:r w:rsidR="00D60000">
        <w:t xml:space="preserve">will impose significant </w:t>
      </w:r>
      <w:r w:rsidR="00A61392">
        <w:t xml:space="preserve">adverse impacts </w:t>
      </w:r>
      <w:r w:rsidR="00CE2502">
        <w:t xml:space="preserve">across </w:t>
      </w:r>
      <w:r w:rsidR="00D60000">
        <w:t>the U.S. and the globe.</w:t>
      </w:r>
    </w:p>
    <w:p w14:paraId="3F94F139" w14:textId="77777777" w:rsidR="00D60000" w:rsidRDefault="00D60000" w:rsidP="00D60000"/>
    <w:p w14:paraId="4FF6E7F4" w14:textId="77777777" w:rsidR="00FB770F" w:rsidRPr="003B3182" w:rsidRDefault="00C27A30" w:rsidP="003B3182">
      <w:pPr>
        <w:pStyle w:val="ListParagraph"/>
        <w:numPr>
          <w:ilvl w:val="0"/>
          <w:numId w:val="4"/>
        </w:numPr>
        <w:rPr>
          <w:u w:val="single"/>
        </w:rPr>
      </w:pPr>
      <w:r w:rsidRPr="003B3182">
        <w:rPr>
          <w:u w:val="single"/>
        </w:rPr>
        <w:t xml:space="preserve">Broader </w:t>
      </w:r>
      <w:r w:rsidR="00FB770F" w:rsidRPr="003B3182">
        <w:rPr>
          <w:u w:val="single"/>
        </w:rPr>
        <w:t xml:space="preserve">Policy </w:t>
      </w:r>
      <w:r w:rsidRPr="003B3182">
        <w:rPr>
          <w:u w:val="single"/>
        </w:rPr>
        <w:t>Issues</w:t>
      </w:r>
      <w:r w:rsidR="00FB770F" w:rsidRPr="003B3182">
        <w:rPr>
          <w:u w:val="single"/>
        </w:rPr>
        <w:t xml:space="preserve"> Related to the </w:t>
      </w:r>
      <w:r w:rsidRPr="003B3182">
        <w:rPr>
          <w:u w:val="single"/>
        </w:rPr>
        <w:t>CO</w:t>
      </w:r>
      <w:r w:rsidRPr="003B3182">
        <w:rPr>
          <w:u w:val="single"/>
          <w:vertAlign w:val="subscript"/>
        </w:rPr>
        <w:t>2</w:t>
      </w:r>
      <w:r w:rsidRPr="003B3182">
        <w:rPr>
          <w:u w:val="single"/>
        </w:rPr>
        <w:t xml:space="preserve"> Mitigation </w:t>
      </w:r>
      <w:r w:rsidR="00FB770F" w:rsidRPr="003B3182">
        <w:rPr>
          <w:u w:val="single"/>
        </w:rPr>
        <w:t>Measures Relied on by the Clean Power Plan</w:t>
      </w:r>
    </w:p>
    <w:p w14:paraId="4E2D6A16" w14:textId="77777777" w:rsidR="00FB770F" w:rsidRDefault="00FB770F" w:rsidP="00D60000"/>
    <w:p w14:paraId="3F4B9DCB" w14:textId="4706A8F5" w:rsidR="002308A5" w:rsidRDefault="002308A5" w:rsidP="0060520F">
      <w:pPr>
        <w:ind w:firstLine="360"/>
      </w:pPr>
      <w:r>
        <w:t>EPA’s proposed Clean Power Plan repeal requests comment on the policy implications of the agency’s proposed reinterpretation of BSER</w:t>
      </w:r>
      <w:r w:rsidR="008F7E58">
        <w:t xml:space="preserve"> to eliminate both of the generation shifting building blocks</w:t>
      </w:r>
      <w:r w:rsidR="00CE2502">
        <w:t xml:space="preserve">.  </w:t>
      </w:r>
      <w:r w:rsidR="00CE2502" w:rsidRPr="008F7E58">
        <w:rPr>
          <w:i/>
        </w:rPr>
        <w:t>See</w:t>
      </w:r>
      <w:r w:rsidR="00CE2502">
        <w:t xml:space="preserve"> 83 Fed. Reg. 48,042 (Oct. 16, 2017).</w:t>
      </w:r>
    </w:p>
    <w:p w14:paraId="52F13961" w14:textId="77777777" w:rsidR="002308A5" w:rsidRDefault="002308A5" w:rsidP="00D60000"/>
    <w:p w14:paraId="0B3326C4" w14:textId="77777777" w:rsidR="0098580D" w:rsidRPr="009E4770" w:rsidRDefault="000E61C4" w:rsidP="00D60000">
      <w:pPr>
        <w:rPr>
          <w:i/>
        </w:rPr>
      </w:pPr>
      <w:r w:rsidRPr="000E61C4">
        <w:rPr>
          <w:i/>
        </w:rPr>
        <w:t xml:space="preserve"> </w:t>
      </w:r>
      <w:r>
        <w:rPr>
          <w:i/>
        </w:rPr>
        <w:t>T</w:t>
      </w:r>
      <w:r w:rsidRPr="009E4770">
        <w:rPr>
          <w:i/>
        </w:rPr>
        <w:t xml:space="preserve">he </w:t>
      </w:r>
      <w:r>
        <w:rPr>
          <w:i/>
        </w:rPr>
        <w:t xml:space="preserve">call will discuss the </w:t>
      </w:r>
      <w:r w:rsidRPr="009E4770">
        <w:rPr>
          <w:i/>
        </w:rPr>
        <w:t>following potential comment positions</w:t>
      </w:r>
      <w:r>
        <w:rPr>
          <w:i/>
        </w:rPr>
        <w:t>:</w:t>
      </w:r>
    </w:p>
    <w:p w14:paraId="4462EF97" w14:textId="77777777" w:rsidR="00D60000" w:rsidRDefault="00D60000" w:rsidP="00D60000"/>
    <w:p w14:paraId="228E4B26" w14:textId="77777777" w:rsidR="00D60000" w:rsidRDefault="00CE2502" w:rsidP="00D60000">
      <w:pPr>
        <w:pStyle w:val="ListParagraph"/>
        <w:numPr>
          <w:ilvl w:val="0"/>
          <w:numId w:val="2"/>
        </w:numPr>
      </w:pPr>
      <w:r>
        <w:t xml:space="preserve">EPA has an extensive </w:t>
      </w:r>
      <w:r w:rsidR="00F06F7D">
        <w:t>and longstanding history of regulating air pollution from the p</w:t>
      </w:r>
      <w:r w:rsidR="00D60000">
        <w:t>ower sector</w:t>
      </w:r>
      <w:r w:rsidR="00F06F7D">
        <w:t>.</w:t>
      </w:r>
    </w:p>
    <w:p w14:paraId="47E5BBBC" w14:textId="77777777" w:rsidR="00D60000" w:rsidRDefault="00D60000" w:rsidP="00D60000"/>
    <w:p w14:paraId="535FE759" w14:textId="77777777" w:rsidR="00FC07AC" w:rsidRDefault="002308A5" w:rsidP="009E4770">
      <w:pPr>
        <w:pStyle w:val="ListParagraph"/>
        <w:numPr>
          <w:ilvl w:val="0"/>
          <w:numId w:val="2"/>
        </w:numPr>
      </w:pPr>
      <w:r>
        <w:t>Separate from the legal question of whether all of the</w:t>
      </w:r>
      <w:r w:rsidR="00CE2502">
        <w:t xml:space="preserve"> Clean Power Plan building blocks</w:t>
      </w:r>
      <w:r>
        <w:t xml:space="preserve"> may be included in BSER, all three closely align with recent power sector trends.</w:t>
      </w:r>
      <w:r w:rsidR="009E4770">
        <w:t xml:space="preserve">  </w:t>
      </w:r>
      <w:r w:rsidR="00C25727">
        <w:t>T</w:t>
      </w:r>
      <w:r w:rsidR="00C83143">
        <w:t>he U.S. p</w:t>
      </w:r>
      <w:r w:rsidR="00FC07AC">
        <w:t xml:space="preserve">ower sector has </w:t>
      </w:r>
      <w:r w:rsidR="00C25727">
        <w:t>excelled at demonstrating</w:t>
      </w:r>
      <w:r w:rsidR="00FC07AC">
        <w:t xml:space="preserve"> </w:t>
      </w:r>
      <w:r w:rsidR="00D83ACA">
        <w:t>significant</w:t>
      </w:r>
      <w:r w:rsidR="00FC07AC">
        <w:t>, low cost reductions in CO</w:t>
      </w:r>
      <w:r w:rsidR="00FC07AC" w:rsidRPr="00CE2502">
        <w:rPr>
          <w:vertAlign w:val="subscript"/>
        </w:rPr>
        <w:t>2</w:t>
      </w:r>
      <w:r w:rsidR="00FC07AC">
        <w:t xml:space="preserve"> emissions </w:t>
      </w:r>
      <w:r w:rsidR="00C25727">
        <w:t>in</w:t>
      </w:r>
      <w:r w:rsidR="00CE2502">
        <w:t xml:space="preserve"> </w:t>
      </w:r>
      <w:r w:rsidR="00C25727">
        <w:t>recent</w:t>
      </w:r>
      <w:r w:rsidR="00CE2502">
        <w:t xml:space="preserve"> years</w:t>
      </w:r>
      <w:r w:rsidR="00AC2445">
        <w:t>.</w:t>
      </w:r>
      <w:r w:rsidR="00A74223">
        <w:t xml:space="preserve"> </w:t>
      </w:r>
    </w:p>
    <w:p w14:paraId="213B292F" w14:textId="77777777" w:rsidR="002308A5" w:rsidRDefault="002308A5"/>
    <w:p w14:paraId="3F8FB7FA" w14:textId="4C1A7143" w:rsidR="002241F0" w:rsidRDefault="002241F0" w:rsidP="00DB2282">
      <w:pPr>
        <w:pStyle w:val="ListParagraph"/>
        <w:numPr>
          <w:ilvl w:val="0"/>
          <w:numId w:val="2"/>
        </w:numPr>
      </w:pPr>
      <w:r>
        <w:t xml:space="preserve">The </w:t>
      </w:r>
      <w:r w:rsidR="002D66AD">
        <w:t xml:space="preserve">proposed repeal rule occurs against a backdrop of state efforts to address climate change, and the record </w:t>
      </w:r>
      <w:r w:rsidR="00B139A9">
        <w:t xml:space="preserve">should acknowledge </w:t>
      </w:r>
      <w:r>
        <w:t xml:space="preserve">the significant progress made by </w:t>
      </w:r>
      <w:r w:rsidR="00B139A9">
        <w:t>many</w:t>
      </w:r>
      <w:r>
        <w:t xml:space="preserve"> states to reduce their greenhouse gas emissions</w:t>
      </w:r>
      <w:r w:rsidR="002D66AD">
        <w:t xml:space="preserve"> from the power sector</w:t>
      </w:r>
      <w:r w:rsidR="00DB2282">
        <w:t>.</w:t>
      </w:r>
    </w:p>
    <w:p w14:paraId="7024BAAD" w14:textId="77777777" w:rsidR="00DB2282" w:rsidRDefault="00DB2282" w:rsidP="00DB2282"/>
    <w:p w14:paraId="0791B961" w14:textId="78A98C29" w:rsidR="00F6121C" w:rsidRDefault="002308A5" w:rsidP="00CE2502">
      <w:pPr>
        <w:pStyle w:val="ListParagraph"/>
        <w:numPr>
          <w:ilvl w:val="0"/>
          <w:numId w:val="2"/>
        </w:numPr>
      </w:pPr>
      <w:r>
        <w:t xml:space="preserve">Revisiting the Clean Power Plan rule </w:t>
      </w:r>
      <w:r w:rsidR="00CE2502">
        <w:t xml:space="preserve">increases uncertainty. </w:t>
      </w:r>
      <w:r w:rsidR="00841A9B">
        <w:t xml:space="preserve">  Eliminating the Clean Power Plan’s regulatory framework will provide less certainty for power plant owners and operators who are </w:t>
      </w:r>
      <w:r w:rsidR="00E27B1D">
        <w:t xml:space="preserve">investing in infrastructure and reducing </w:t>
      </w:r>
      <w:r w:rsidR="00841A9B">
        <w:t>CO</w:t>
      </w:r>
      <w:r w:rsidR="00841A9B" w:rsidRPr="00980229">
        <w:rPr>
          <w:vertAlign w:val="subscript"/>
        </w:rPr>
        <w:t>2</w:t>
      </w:r>
      <w:r w:rsidR="00841A9B">
        <w:t xml:space="preserve"> emissions.  </w:t>
      </w:r>
      <w:r w:rsidR="00CD6C79">
        <w:t xml:space="preserve">This, in turn, will make it more challenging for </w:t>
      </w:r>
      <w:r w:rsidR="00E27B1D">
        <w:t xml:space="preserve">state and local </w:t>
      </w:r>
      <w:r w:rsidR="00CD6C79">
        <w:t xml:space="preserve">officials to </w:t>
      </w:r>
      <w:r w:rsidR="00352A49">
        <w:t>anticipate</w:t>
      </w:r>
      <w:r w:rsidR="00CD6C79">
        <w:t xml:space="preserve"> emissions from the power sector in order to </w:t>
      </w:r>
      <w:r w:rsidR="00352A49">
        <w:t>plan for the</w:t>
      </w:r>
      <w:r w:rsidR="00CD6C79">
        <w:t xml:space="preserve"> </w:t>
      </w:r>
      <w:r w:rsidR="00352A49">
        <w:t xml:space="preserve">attainment and maintenance of </w:t>
      </w:r>
      <w:r w:rsidR="00CD6C79">
        <w:t>federal air quality standards.</w:t>
      </w:r>
    </w:p>
    <w:p w14:paraId="7C81839E" w14:textId="77777777" w:rsidR="00CE2502" w:rsidRDefault="00CE2502" w:rsidP="00CE2502"/>
    <w:p w14:paraId="0FA34C3F" w14:textId="77777777" w:rsidR="00C53B02" w:rsidRPr="003B3182" w:rsidRDefault="00C53B02" w:rsidP="003B3182">
      <w:pPr>
        <w:pStyle w:val="ListParagraph"/>
        <w:numPr>
          <w:ilvl w:val="0"/>
          <w:numId w:val="4"/>
        </w:numPr>
        <w:rPr>
          <w:u w:val="single"/>
        </w:rPr>
      </w:pPr>
      <w:r w:rsidRPr="003B3182">
        <w:rPr>
          <w:u w:val="single"/>
        </w:rPr>
        <w:t>New Approaches in EPA’s RIA Analysis</w:t>
      </w:r>
    </w:p>
    <w:p w14:paraId="06B0CC81" w14:textId="77777777" w:rsidR="00C53B02" w:rsidRDefault="00C53B02"/>
    <w:p w14:paraId="47A22C82" w14:textId="7B73FB81" w:rsidR="006A795E" w:rsidRDefault="006A795E" w:rsidP="0060520F">
      <w:pPr>
        <w:ind w:firstLine="360"/>
      </w:pPr>
      <w:r>
        <w:t xml:space="preserve">EPA’s </w:t>
      </w:r>
      <w:hyperlink r:id="rId12" w:history="1">
        <w:r w:rsidRPr="00A6155A">
          <w:rPr>
            <w:rStyle w:val="Hyperlink"/>
          </w:rPr>
          <w:t>Regulatory Impact Analysis</w:t>
        </w:r>
      </w:hyperlink>
      <w:r>
        <w:t xml:space="preserve"> for the </w:t>
      </w:r>
      <w:r w:rsidR="00C25727">
        <w:t>proposed Clean Power Plan repeal</w:t>
      </w:r>
      <w:r>
        <w:t xml:space="preserve"> includes </w:t>
      </w:r>
      <w:r w:rsidR="00C25727">
        <w:t xml:space="preserve">new </w:t>
      </w:r>
      <w:r>
        <w:t xml:space="preserve">approaches to assess the foregone environmental and public health benefits if the Clean Power Plan is repealed.  In particular, the RIA deviates from EPA’s traditional </w:t>
      </w:r>
      <w:r w:rsidR="008214B3">
        <w:t>method</w:t>
      </w:r>
      <w:r>
        <w:t xml:space="preserve"> </w:t>
      </w:r>
      <w:r w:rsidR="00A6155A">
        <w:t>for</w:t>
      </w:r>
      <w:r>
        <w:t xml:space="preserve"> calculating PM</w:t>
      </w:r>
      <w:r w:rsidRPr="008214B3">
        <w:rPr>
          <w:vertAlign w:val="subscript"/>
        </w:rPr>
        <w:t>2.</w:t>
      </w:r>
      <w:r w:rsidR="00C25727" w:rsidRPr="008214B3">
        <w:rPr>
          <w:vertAlign w:val="subscript"/>
        </w:rPr>
        <w:t>5</w:t>
      </w:r>
      <w:r w:rsidR="00C25727">
        <w:t xml:space="preserve"> co-benefits by including two new approaches that assume zero health benefits for reduced PM</w:t>
      </w:r>
      <w:r w:rsidR="00C25727" w:rsidRPr="008214B3">
        <w:rPr>
          <w:vertAlign w:val="subscript"/>
        </w:rPr>
        <w:t>2.5</w:t>
      </w:r>
      <w:r w:rsidR="00C25727">
        <w:t xml:space="preserve"> concentrations in </w:t>
      </w:r>
      <w:r w:rsidR="00C25727">
        <w:lastRenderedPageBreak/>
        <w:t xml:space="preserve">areas </w:t>
      </w:r>
      <w:r w:rsidR="00C84865">
        <w:t>meeting the PM</w:t>
      </w:r>
      <w:r w:rsidR="00C84865" w:rsidRPr="008214B3">
        <w:rPr>
          <w:vertAlign w:val="subscript"/>
        </w:rPr>
        <w:t>2.5</w:t>
      </w:r>
      <w:r w:rsidR="00C84865">
        <w:t xml:space="preserve"> National Ambient Air Quality Standard (NAAQS) </w:t>
      </w:r>
      <w:r w:rsidR="008214B3">
        <w:t>and for PM</w:t>
      </w:r>
      <w:r w:rsidR="008214B3" w:rsidRPr="008214B3">
        <w:rPr>
          <w:vertAlign w:val="subscript"/>
        </w:rPr>
        <w:t>2.5</w:t>
      </w:r>
      <w:r w:rsidR="008214B3">
        <w:t xml:space="preserve"> concentrations</w:t>
      </w:r>
      <w:r w:rsidR="00C84865">
        <w:t xml:space="preserve"> below the “lowest measured level” threshold as defined in certain health studies.</w:t>
      </w:r>
    </w:p>
    <w:p w14:paraId="3392412F" w14:textId="77777777" w:rsidR="00514890" w:rsidRDefault="00514890"/>
    <w:p w14:paraId="0CDB6645" w14:textId="77777777" w:rsidR="000E61C4" w:rsidRPr="00710D31" w:rsidRDefault="000E61C4" w:rsidP="00710D31">
      <w:pPr>
        <w:rPr>
          <w:i/>
        </w:rPr>
      </w:pPr>
      <w:r w:rsidRPr="00710D31">
        <w:rPr>
          <w:i/>
        </w:rPr>
        <w:t xml:space="preserve">The </w:t>
      </w:r>
      <w:r w:rsidRPr="000E61C4">
        <w:rPr>
          <w:i/>
        </w:rPr>
        <w:t>call will di</w:t>
      </w:r>
      <w:r w:rsidRPr="00710D31">
        <w:rPr>
          <w:i/>
        </w:rPr>
        <w:t>scuss the following potential comment positions:</w:t>
      </w:r>
    </w:p>
    <w:p w14:paraId="57EF0F66" w14:textId="77777777" w:rsidR="000E61C4" w:rsidRPr="000E61C4" w:rsidRDefault="000E61C4" w:rsidP="00710D31">
      <w:pPr>
        <w:pStyle w:val="ListParagraph"/>
        <w:ind w:left="360"/>
        <w:rPr>
          <w:i/>
        </w:rPr>
      </w:pPr>
    </w:p>
    <w:p w14:paraId="092EADF3" w14:textId="19B2B9C2" w:rsidR="003B0D4D" w:rsidRDefault="003B0D4D" w:rsidP="00D60000">
      <w:pPr>
        <w:pStyle w:val="ListParagraph"/>
        <w:numPr>
          <w:ilvl w:val="0"/>
          <w:numId w:val="3"/>
        </w:numPr>
      </w:pPr>
      <w:r>
        <w:t xml:space="preserve">It is </w:t>
      </w:r>
      <w:r w:rsidR="00405D20">
        <w:t xml:space="preserve">critically </w:t>
      </w:r>
      <w:r>
        <w:t xml:space="preserve">important that </w:t>
      </w:r>
      <w:r w:rsidR="00405D20">
        <w:t xml:space="preserve">the RIA for </w:t>
      </w:r>
      <w:r>
        <w:t>EPA</w:t>
      </w:r>
      <w:r w:rsidR="00D20D38">
        <w:t xml:space="preserve">’s </w:t>
      </w:r>
      <w:r w:rsidR="00DB2282">
        <w:t xml:space="preserve">Clean Power Plan </w:t>
      </w:r>
      <w:r w:rsidR="00D20D38">
        <w:t xml:space="preserve">repeal rule </w:t>
      </w:r>
      <w:r w:rsidR="00405D20">
        <w:t>assess</w:t>
      </w:r>
      <w:r>
        <w:t xml:space="preserve"> the full range of health and environmental impacts and that it</w:t>
      </w:r>
      <w:r w:rsidR="00405D20">
        <w:t xml:space="preserve">s assessment </w:t>
      </w:r>
      <w:r>
        <w:t xml:space="preserve">reflects the best science.  </w:t>
      </w:r>
    </w:p>
    <w:p w14:paraId="5ED3FA59" w14:textId="77777777" w:rsidR="003B0D4D" w:rsidRDefault="003B0D4D" w:rsidP="003B0D4D">
      <w:pPr>
        <w:pStyle w:val="ListParagraph"/>
        <w:ind w:left="360"/>
      </w:pPr>
    </w:p>
    <w:p w14:paraId="05381595" w14:textId="6DDDADED" w:rsidR="00D60000" w:rsidRDefault="00D60000" w:rsidP="00D60000">
      <w:pPr>
        <w:pStyle w:val="ListParagraph"/>
        <w:numPr>
          <w:ilvl w:val="0"/>
          <w:numId w:val="3"/>
        </w:numPr>
      </w:pPr>
      <w:r>
        <w:t xml:space="preserve">The RIA’s </w:t>
      </w:r>
      <w:r w:rsidR="008214B3">
        <w:t>alternate assessments</w:t>
      </w:r>
      <w:r w:rsidR="00C84865">
        <w:t xml:space="preserve"> of PM</w:t>
      </w:r>
      <w:r w:rsidR="00C84865" w:rsidRPr="008214B3">
        <w:rPr>
          <w:vertAlign w:val="subscript"/>
        </w:rPr>
        <w:t>2.5</w:t>
      </w:r>
      <w:r w:rsidR="008F7E58">
        <w:t xml:space="preserve"> benefits deviate</w:t>
      </w:r>
      <w:r w:rsidR="00C84865">
        <w:t xml:space="preserve"> from EPA practice and </w:t>
      </w:r>
      <w:r w:rsidR="008F7E58">
        <w:t>are</w:t>
      </w:r>
      <w:r w:rsidR="00C84865">
        <w:t xml:space="preserve"> presented without </w:t>
      </w:r>
      <w:r w:rsidR="008F7E58">
        <w:t xml:space="preserve">adequate </w:t>
      </w:r>
      <w:r w:rsidR="00C84865">
        <w:t xml:space="preserve">justification.  The assumption of zero health benefits </w:t>
      </w:r>
      <w:r w:rsidR="008214B3">
        <w:t>at low PM</w:t>
      </w:r>
      <w:r w:rsidR="008214B3" w:rsidRPr="008214B3">
        <w:rPr>
          <w:vertAlign w:val="subscript"/>
        </w:rPr>
        <w:t>2.5</w:t>
      </w:r>
      <w:r w:rsidR="008214B3">
        <w:t xml:space="preserve"> thresholds </w:t>
      </w:r>
      <w:r w:rsidR="00C84865">
        <w:t xml:space="preserve">is contradicted by </w:t>
      </w:r>
      <w:r w:rsidR="008214B3">
        <w:t xml:space="preserve">scientific analysis </w:t>
      </w:r>
      <w:r w:rsidR="00C84865">
        <w:t xml:space="preserve">cited within the RIA, which </w:t>
      </w:r>
      <w:r w:rsidR="00F804B0">
        <w:t>rejects the concept of a threshold below which health effects disappear</w:t>
      </w:r>
      <w:r w:rsidR="00C84865">
        <w:t xml:space="preserve">, and by more recent </w:t>
      </w:r>
      <w:r w:rsidR="00F804B0">
        <w:t xml:space="preserve">studies </w:t>
      </w:r>
      <w:r w:rsidR="00C84865">
        <w:t>confirming adverse health impacts at concentrations below the NAAQS.</w:t>
      </w:r>
      <w:r w:rsidR="003B0D4D">
        <w:t xml:space="preserve">  </w:t>
      </w:r>
      <w:r w:rsidR="00D20D38">
        <w:t xml:space="preserve">Without firmer reasoning and </w:t>
      </w:r>
      <w:r w:rsidR="008B5787">
        <w:t xml:space="preserve">scientific </w:t>
      </w:r>
      <w:r w:rsidR="00D20D38">
        <w:t xml:space="preserve">foundation, </w:t>
      </w:r>
      <w:r w:rsidR="003B0D4D">
        <w:t xml:space="preserve">EPA’s </w:t>
      </w:r>
      <w:r w:rsidR="00405D20">
        <w:t>truncated</w:t>
      </w:r>
      <w:r w:rsidR="00D20D38">
        <w:t xml:space="preserve"> approach to</w:t>
      </w:r>
      <w:r w:rsidR="003B0D4D">
        <w:t xml:space="preserve"> </w:t>
      </w:r>
      <w:r w:rsidR="00405D20">
        <w:t>assess</w:t>
      </w:r>
      <w:r w:rsidR="00A6155A">
        <w:t>ing</w:t>
      </w:r>
      <w:r w:rsidR="00D20D38">
        <w:t xml:space="preserve"> </w:t>
      </w:r>
      <w:r w:rsidR="003B0D4D">
        <w:t xml:space="preserve">PM2.5 benefits should not be included in the </w:t>
      </w:r>
      <w:r w:rsidR="00A6155A">
        <w:t xml:space="preserve">RIA for the </w:t>
      </w:r>
      <w:r w:rsidR="003B0D4D">
        <w:t xml:space="preserve">Clean Power Plan </w:t>
      </w:r>
      <w:r w:rsidR="00A6155A">
        <w:t>repeal</w:t>
      </w:r>
      <w:r w:rsidR="003B0D4D">
        <w:t xml:space="preserve">, nor should </w:t>
      </w:r>
      <w:r w:rsidR="00D20D38">
        <w:t>it be</w:t>
      </w:r>
      <w:r w:rsidR="003B0D4D">
        <w:t xml:space="preserve"> applied to other EPA rulemakings.</w:t>
      </w:r>
      <w:r w:rsidR="00C84865">
        <w:t xml:space="preserve">    </w:t>
      </w:r>
    </w:p>
    <w:p w14:paraId="53A0A229" w14:textId="77777777" w:rsidR="00D60000" w:rsidRDefault="00D60000" w:rsidP="006A795E"/>
    <w:p w14:paraId="5479DF1A" w14:textId="77777777" w:rsidR="006A795E" w:rsidRDefault="006A795E" w:rsidP="006A795E"/>
    <w:p w14:paraId="6270CAF9" w14:textId="77777777" w:rsidR="00481F3D" w:rsidRDefault="00481F3D" w:rsidP="00481F3D"/>
    <w:sectPr w:rsidR="00481F3D" w:rsidSect="00E970DB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6735" w14:textId="77777777" w:rsidR="00581DBE" w:rsidRDefault="00581DBE" w:rsidP="009E4770">
      <w:r>
        <w:separator/>
      </w:r>
    </w:p>
  </w:endnote>
  <w:endnote w:type="continuationSeparator" w:id="0">
    <w:p w14:paraId="09CA84B7" w14:textId="77777777" w:rsidR="00581DBE" w:rsidRDefault="00581DBE" w:rsidP="009E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6DAA" w14:textId="77777777" w:rsidR="00581DBE" w:rsidRDefault="00581DBE" w:rsidP="009E47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2C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9A7E" w14:textId="77777777" w:rsidR="00581DBE" w:rsidRDefault="00581DBE" w:rsidP="009E4770">
      <w:r>
        <w:separator/>
      </w:r>
    </w:p>
  </w:footnote>
  <w:footnote w:type="continuationSeparator" w:id="0">
    <w:p w14:paraId="1CA3309E" w14:textId="77777777" w:rsidR="00581DBE" w:rsidRDefault="00581DBE" w:rsidP="009E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899"/>
    <w:multiLevelType w:val="hybridMultilevel"/>
    <w:tmpl w:val="438C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467BD"/>
    <w:multiLevelType w:val="hybridMultilevel"/>
    <w:tmpl w:val="4BB0F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C4DF3"/>
    <w:multiLevelType w:val="hybridMultilevel"/>
    <w:tmpl w:val="5218B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0475DC"/>
    <w:multiLevelType w:val="hybridMultilevel"/>
    <w:tmpl w:val="741A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es Keogh">
    <w15:presenceInfo w15:providerId="AD" w15:userId="S-1-12-1-2467757287-1337111365-2533414032-2688025480"/>
  </w15:person>
  <w15:person w15:author="Clark, Stuart (ECY)">
    <w15:presenceInfo w15:providerId="AD" w15:userId="S-1-5-21-2487942767-1439223106-4058045846-3944"/>
  </w15:person>
  <w15:person w15:author="Alberto Ayala">
    <w15:presenceInfo w15:providerId="AD" w15:userId="S-1-5-21-2138532866-726949673-1237804090-9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AC"/>
    <w:rsid w:val="000544DB"/>
    <w:rsid w:val="000E61C4"/>
    <w:rsid w:val="00192F2D"/>
    <w:rsid w:val="001A63B0"/>
    <w:rsid w:val="001B6449"/>
    <w:rsid w:val="001C1E21"/>
    <w:rsid w:val="002241F0"/>
    <w:rsid w:val="002308A5"/>
    <w:rsid w:val="002727B6"/>
    <w:rsid w:val="002D06B8"/>
    <w:rsid w:val="002D66AD"/>
    <w:rsid w:val="002F0CA3"/>
    <w:rsid w:val="00307B16"/>
    <w:rsid w:val="00352A49"/>
    <w:rsid w:val="003B0D4D"/>
    <w:rsid w:val="003B3182"/>
    <w:rsid w:val="00405D20"/>
    <w:rsid w:val="004144C6"/>
    <w:rsid w:val="00440ADE"/>
    <w:rsid w:val="00456AD1"/>
    <w:rsid w:val="00481F3D"/>
    <w:rsid w:val="00502B13"/>
    <w:rsid w:val="00506C70"/>
    <w:rsid w:val="00507FA6"/>
    <w:rsid w:val="00514890"/>
    <w:rsid w:val="00517225"/>
    <w:rsid w:val="00524296"/>
    <w:rsid w:val="0053491C"/>
    <w:rsid w:val="005476F7"/>
    <w:rsid w:val="0055062B"/>
    <w:rsid w:val="00553D4C"/>
    <w:rsid w:val="005575DD"/>
    <w:rsid w:val="00581DBE"/>
    <w:rsid w:val="006035B4"/>
    <w:rsid w:val="0060520F"/>
    <w:rsid w:val="0061028D"/>
    <w:rsid w:val="006A795E"/>
    <w:rsid w:val="006D6818"/>
    <w:rsid w:val="006E3F48"/>
    <w:rsid w:val="006F1138"/>
    <w:rsid w:val="00701777"/>
    <w:rsid w:val="00710D31"/>
    <w:rsid w:val="007260F4"/>
    <w:rsid w:val="00736DBA"/>
    <w:rsid w:val="00762B72"/>
    <w:rsid w:val="007729F0"/>
    <w:rsid w:val="007868DB"/>
    <w:rsid w:val="007B16E7"/>
    <w:rsid w:val="007F4A17"/>
    <w:rsid w:val="008214B3"/>
    <w:rsid w:val="008375D9"/>
    <w:rsid w:val="00841A9B"/>
    <w:rsid w:val="00844A46"/>
    <w:rsid w:val="00851EC5"/>
    <w:rsid w:val="00871429"/>
    <w:rsid w:val="008B5787"/>
    <w:rsid w:val="008F5ED6"/>
    <w:rsid w:val="008F7E58"/>
    <w:rsid w:val="00980229"/>
    <w:rsid w:val="0098580D"/>
    <w:rsid w:val="009C077E"/>
    <w:rsid w:val="009D4FE2"/>
    <w:rsid w:val="009E4770"/>
    <w:rsid w:val="00A61392"/>
    <w:rsid w:val="00A6155A"/>
    <w:rsid w:val="00A74223"/>
    <w:rsid w:val="00A82CFA"/>
    <w:rsid w:val="00AB601A"/>
    <w:rsid w:val="00AC2445"/>
    <w:rsid w:val="00AD5D8C"/>
    <w:rsid w:val="00B02BB1"/>
    <w:rsid w:val="00B139A9"/>
    <w:rsid w:val="00B231A0"/>
    <w:rsid w:val="00B674BE"/>
    <w:rsid w:val="00BC2C26"/>
    <w:rsid w:val="00BC6FA1"/>
    <w:rsid w:val="00BE0ACE"/>
    <w:rsid w:val="00C25727"/>
    <w:rsid w:val="00C27A30"/>
    <w:rsid w:val="00C53B02"/>
    <w:rsid w:val="00C57F7B"/>
    <w:rsid w:val="00C83143"/>
    <w:rsid w:val="00C84865"/>
    <w:rsid w:val="00CD6C79"/>
    <w:rsid w:val="00CE2502"/>
    <w:rsid w:val="00D20D38"/>
    <w:rsid w:val="00D4259C"/>
    <w:rsid w:val="00D435AC"/>
    <w:rsid w:val="00D43737"/>
    <w:rsid w:val="00D60000"/>
    <w:rsid w:val="00D83ACA"/>
    <w:rsid w:val="00D85CFA"/>
    <w:rsid w:val="00DB2282"/>
    <w:rsid w:val="00DB3E09"/>
    <w:rsid w:val="00DC77C4"/>
    <w:rsid w:val="00E07B17"/>
    <w:rsid w:val="00E27B1D"/>
    <w:rsid w:val="00E970DB"/>
    <w:rsid w:val="00ED45EE"/>
    <w:rsid w:val="00EF3273"/>
    <w:rsid w:val="00F06F7D"/>
    <w:rsid w:val="00F6121C"/>
    <w:rsid w:val="00F804B0"/>
    <w:rsid w:val="00FB770F"/>
    <w:rsid w:val="00FC07AC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51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70"/>
  </w:style>
  <w:style w:type="paragraph" w:styleId="Footer">
    <w:name w:val="footer"/>
    <w:basedOn w:val="Normal"/>
    <w:link w:val="FooterChar"/>
    <w:uiPriority w:val="99"/>
    <w:unhideWhenUsed/>
    <w:rsid w:val="009E4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70"/>
  </w:style>
  <w:style w:type="character" w:styleId="PageNumber">
    <w:name w:val="page number"/>
    <w:basedOn w:val="DefaultParagraphFont"/>
    <w:uiPriority w:val="99"/>
    <w:semiHidden/>
    <w:unhideWhenUsed/>
    <w:rsid w:val="009E4770"/>
  </w:style>
  <w:style w:type="character" w:styleId="CommentReference">
    <w:name w:val="annotation reference"/>
    <w:basedOn w:val="DefaultParagraphFont"/>
    <w:uiPriority w:val="99"/>
    <w:semiHidden/>
    <w:unhideWhenUsed/>
    <w:rsid w:val="00C25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7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2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0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C7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70"/>
  </w:style>
  <w:style w:type="paragraph" w:styleId="Footer">
    <w:name w:val="footer"/>
    <w:basedOn w:val="Normal"/>
    <w:link w:val="FooterChar"/>
    <w:uiPriority w:val="99"/>
    <w:unhideWhenUsed/>
    <w:rsid w:val="009E4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70"/>
  </w:style>
  <w:style w:type="character" w:styleId="PageNumber">
    <w:name w:val="page number"/>
    <w:basedOn w:val="DefaultParagraphFont"/>
    <w:uiPriority w:val="99"/>
    <w:semiHidden/>
    <w:unhideWhenUsed/>
    <w:rsid w:val="009E4770"/>
  </w:style>
  <w:style w:type="character" w:styleId="CommentReference">
    <w:name w:val="annotation reference"/>
    <w:basedOn w:val="DefaultParagraphFont"/>
    <w:uiPriority w:val="99"/>
    <w:semiHidden/>
    <w:unhideWhenUsed/>
    <w:rsid w:val="00C25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7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2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0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C7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4cleanair.org/sites/default/files/Documents/NACAACPPANPRMComments-Final-02262018.pdf" TargetMode="External"/><Relationship Id="rId12" Type="http://schemas.openxmlformats.org/officeDocument/2006/relationships/hyperlink" Target="https://www.epa.gov/sites/production/files/2017-10/documents/ria_proposed-cpp-repeal_2017-10_0.pdf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po.gov/fdsys/pkg/FR-2017-10-16/pdf/2017-22349.pdf" TargetMode="External"/><Relationship Id="rId9" Type="http://schemas.openxmlformats.org/officeDocument/2006/relationships/hyperlink" Target="https://www.gpo.gov/fdsys/pkg/FR-2015-10-23/pdf/2015-22842.pdf" TargetMode="External"/><Relationship Id="rId10" Type="http://schemas.openxmlformats.org/officeDocument/2006/relationships/hyperlink" Target="https://www.gpo.gov/fdsys/pkg/FR-2017-12-28/pdf/2017-277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1297</Words>
  <Characters>7398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NACAA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Assmus</dc:creator>
  <cp:keywords/>
  <dc:description/>
  <cp:lastModifiedBy>Phil Assmus</cp:lastModifiedBy>
  <cp:revision>8</cp:revision>
  <cp:lastPrinted>2018-04-03T16:21:00Z</cp:lastPrinted>
  <dcterms:created xsi:type="dcterms:W3CDTF">2018-04-03T14:32:00Z</dcterms:created>
  <dcterms:modified xsi:type="dcterms:W3CDTF">2018-04-03T20:54:00Z</dcterms:modified>
</cp:coreProperties>
</file>