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14FC" w14:textId="4A1C915D" w:rsidR="009A45BA" w:rsidRPr="009A45BA" w:rsidRDefault="009A45BA" w:rsidP="009A45BA">
      <w:pPr>
        <w:spacing w:after="0" w:line="240" w:lineRule="auto"/>
        <w:jc w:val="center"/>
        <w:rPr>
          <w:rFonts w:eastAsia="Calibri" w:cstheme="minorHAnsi"/>
          <w:b/>
          <w:bCs/>
          <w:kern w:val="0"/>
        </w:rPr>
      </w:pPr>
      <w:r w:rsidRPr="009A45BA">
        <w:rPr>
          <w:rFonts w:eastAsia="Calibri" w:cstheme="minorHAnsi"/>
          <w:b/>
          <w:bCs/>
          <w:kern w:val="0"/>
        </w:rPr>
        <w:t xml:space="preserve">NACAA Discussion on Proposed </w:t>
      </w:r>
      <w:r>
        <w:rPr>
          <w:rFonts w:eastAsia="Calibri" w:cstheme="minorHAnsi"/>
          <w:b/>
          <w:bCs/>
          <w:kern w:val="0"/>
        </w:rPr>
        <w:t xml:space="preserve">Section 111 Rulemaking for GHG Emissions from Power Plants </w:t>
      </w:r>
    </w:p>
    <w:p w14:paraId="6BEDE129" w14:textId="6760E5F3" w:rsidR="009A45BA" w:rsidRPr="009A45BA" w:rsidRDefault="009A45BA" w:rsidP="009A45BA">
      <w:pPr>
        <w:spacing w:after="0" w:line="240" w:lineRule="auto"/>
        <w:jc w:val="center"/>
        <w:rPr>
          <w:rFonts w:eastAsia="Calibri" w:cstheme="minorHAnsi"/>
          <w:b/>
          <w:bCs/>
          <w:kern w:val="0"/>
        </w:rPr>
      </w:pPr>
      <w:r>
        <w:rPr>
          <w:rFonts w:eastAsia="Calibri" w:cstheme="minorHAnsi"/>
          <w:b/>
          <w:bCs/>
          <w:kern w:val="0"/>
        </w:rPr>
        <w:t>June 14, 2023</w:t>
      </w:r>
    </w:p>
    <w:p w14:paraId="1FE3C507" w14:textId="77777777" w:rsidR="009A45BA" w:rsidRPr="009A45BA" w:rsidRDefault="009A45BA" w:rsidP="009A45BA">
      <w:pPr>
        <w:spacing w:after="0" w:line="240" w:lineRule="auto"/>
        <w:rPr>
          <w:rFonts w:eastAsia="Calibri" w:cstheme="minorHAnsi"/>
          <w:kern w:val="0"/>
        </w:rPr>
      </w:pPr>
    </w:p>
    <w:p w14:paraId="01C0B46D" w14:textId="6A280011" w:rsidR="00F517FB" w:rsidRDefault="009A45BA" w:rsidP="009A45BA">
      <w:pPr>
        <w:rPr>
          <w:rFonts w:eastAsia="Calibri" w:cstheme="minorHAnsi"/>
          <w:i/>
          <w:iCs/>
          <w:kern w:val="0"/>
          <w:u w:val="single"/>
          <w14:ligatures w14:val="none"/>
        </w:rPr>
      </w:pPr>
      <w:r w:rsidRPr="009A45BA">
        <w:rPr>
          <w:rFonts w:eastAsia="Calibri" w:cstheme="minorHAnsi"/>
          <w:kern w:val="0"/>
          <w14:ligatures w14:val="none"/>
        </w:rPr>
        <w:t xml:space="preserve">EPA is seeking comment on its </w:t>
      </w:r>
      <w:r>
        <w:rPr>
          <w:rFonts w:eastAsia="Calibri" w:cstheme="minorHAnsi"/>
          <w:kern w:val="0"/>
          <w14:ligatures w14:val="none"/>
        </w:rPr>
        <w:t xml:space="preserve">May 10, 2023 </w:t>
      </w:r>
      <w:r w:rsidRPr="009A45BA">
        <w:rPr>
          <w:rFonts w:eastAsia="Calibri" w:cstheme="minorHAnsi"/>
          <w:kern w:val="0"/>
          <w14:ligatures w14:val="none"/>
        </w:rPr>
        <w:t>proposed</w:t>
      </w:r>
      <w:r>
        <w:rPr>
          <w:rFonts w:eastAsia="Calibri" w:cstheme="minorHAnsi"/>
          <w:kern w:val="0"/>
          <w14:ligatures w14:val="none"/>
        </w:rPr>
        <w:t xml:space="preserve"> emission guidelines and new source performance </w:t>
      </w:r>
      <w:r w:rsidRPr="009A45BA">
        <w:rPr>
          <w:rFonts w:eastAsia="Calibri" w:cstheme="minorHAnsi"/>
          <w:kern w:val="0"/>
          <w14:ligatures w14:val="none"/>
        </w:rPr>
        <w:t xml:space="preserve">standards for </w:t>
      </w:r>
      <w:r>
        <w:rPr>
          <w:rFonts w:eastAsia="Calibri" w:cstheme="minorHAnsi"/>
          <w:kern w:val="0"/>
          <w14:ligatures w14:val="none"/>
        </w:rPr>
        <w:t>electric generating units</w:t>
      </w:r>
      <w:r w:rsidRPr="009A45BA">
        <w:rPr>
          <w:rFonts w:eastAsia="Calibri" w:cstheme="minorHAnsi"/>
          <w:color w:val="000000"/>
          <w:kern w:val="0"/>
          <w14:ligatures w14:val="none"/>
        </w:rPr>
        <w:t xml:space="preserve">.  </w:t>
      </w:r>
      <w:r w:rsidRPr="009A45BA">
        <w:rPr>
          <w:rFonts w:eastAsia="Calibri" w:cstheme="minorHAnsi"/>
          <w:kern w:val="0"/>
          <w14:ligatures w14:val="none"/>
        </w:rPr>
        <w:t xml:space="preserve">NACAA </w:t>
      </w:r>
      <w:r w:rsidR="003975C1">
        <w:rPr>
          <w:rFonts w:eastAsia="Calibri" w:cstheme="minorHAnsi"/>
          <w:kern w:val="0"/>
          <w14:ligatures w14:val="none"/>
        </w:rPr>
        <w:t xml:space="preserve">is considering a </w:t>
      </w:r>
      <w:r w:rsidRPr="009A45BA">
        <w:rPr>
          <w:rFonts w:eastAsia="Calibri" w:cstheme="minorHAnsi"/>
          <w:kern w:val="0"/>
          <w14:ligatures w14:val="none"/>
        </w:rPr>
        <w:t>letter providing comments</w:t>
      </w:r>
      <w:r w:rsidR="004D35D7">
        <w:rPr>
          <w:rFonts w:eastAsia="Calibri" w:cstheme="minorHAnsi"/>
          <w:kern w:val="0"/>
          <w14:ligatures w14:val="none"/>
        </w:rPr>
        <w:t xml:space="preserve"> before the deadline of July 24, 2023 (and we have asked for a comment period extension)</w:t>
      </w:r>
      <w:r w:rsidRPr="009A45BA">
        <w:rPr>
          <w:rFonts w:eastAsia="Calibri" w:cstheme="minorHAnsi"/>
          <w:kern w:val="0"/>
          <w14:ligatures w14:val="none"/>
        </w:rPr>
        <w:t xml:space="preserve">.  </w:t>
      </w:r>
      <w:r w:rsidRPr="009A45BA">
        <w:rPr>
          <w:rFonts w:eastAsia="Calibri" w:cstheme="minorHAnsi"/>
          <w:i/>
          <w:iCs/>
          <w:kern w:val="0"/>
          <w:u w:val="single"/>
          <w14:ligatures w14:val="none"/>
        </w:rPr>
        <w:t>State and local agencies are strongly urged to submit their own comments as well</w:t>
      </w:r>
      <w:r w:rsidR="003975C1">
        <w:rPr>
          <w:rFonts w:eastAsia="Calibri" w:cstheme="minorHAnsi"/>
          <w:i/>
          <w:iCs/>
          <w:kern w:val="0"/>
          <w:u w:val="single"/>
          <w14:ligatures w14:val="none"/>
        </w:rPr>
        <w:t>.</w:t>
      </w:r>
    </w:p>
    <w:p w14:paraId="59AAB96E" w14:textId="77777777" w:rsidR="003975C1" w:rsidRPr="009A45BA" w:rsidRDefault="003975C1" w:rsidP="009A45BA">
      <w:pPr>
        <w:rPr>
          <w:rFonts w:cstheme="minorHAnsi"/>
          <w:b/>
          <w:bCs/>
        </w:rPr>
      </w:pPr>
    </w:p>
    <w:p w14:paraId="397E3B9D" w14:textId="10142C46" w:rsidR="008521FA" w:rsidRPr="00D44558" w:rsidRDefault="00D44558">
      <w:pPr>
        <w:rPr>
          <w:b/>
          <w:bCs/>
        </w:rPr>
      </w:pPr>
      <w:r w:rsidRPr="00D44558">
        <w:rPr>
          <w:b/>
          <w:bCs/>
        </w:rPr>
        <w:t xml:space="preserve">Need a refresher on what’s in the </w:t>
      </w:r>
      <w:r w:rsidR="003975C1">
        <w:rPr>
          <w:b/>
          <w:bCs/>
        </w:rPr>
        <w:t xml:space="preserve">proposed </w:t>
      </w:r>
      <w:r w:rsidRPr="00D44558">
        <w:rPr>
          <w:b/>
          <w:bCs/>
        </w:rPr>
        <w:t>rule?</w:t>
      </w:r>
    </w:p>
    <w:p w14:paraId="0CDB25F6" w14:textId="20D77948" w:rsidR="00D44558" w:rsidRDefault="00D44558" w:rsidP="00F517FB">
      <w:pPr>
        <w:pStyle w:val="ListParagraph"/>
        <w:numPr>
          <w:ilvl w:val="0"/>
          <w:numId w:val="2"/>
        </w:numPr>
      </w:pPr>
      <w:r>
        <w:t xml:space="preserve">EPA’s main Power Plant GHG Proposal </w:t>
      </w:r>
      <w:hyperlink r:id="rId5" w:history="1">
        <w:r w:rsidRPr="00D44558">
          <w:rPr>
            <w:rStyle w:val="Hyperlink"/>
          </w:rPr>
          <w:t>website</w:t>
        </w:r>
      </w:hyperlink>
      <w:r>
        <w:t>.</w:t>
      </w:r>
      <w:r w:rsidR="00F517FB">
        <w:t xml:space="preserve">  </w:t>
      </w:r>
    </w:p>
    <w:p w14:paraId="55A5BF47" w14:textId="7CB2033A" w:rsidR="00D44558" w:rsidRDefault="00D44558" w:rsidP="00F517FB">
      <w:pPr>
        <w:pStyle w:val="ListParagraph"/>
        <w:numPr>
          <w:ilvl w:val="0"/>
          <w:numId w:val="2"/>
        </w:numPr>
      </w:pPr>
      <w:r>
        <w:t xml:space="preserve">NACAA’s Miles Keogh provided an overview </w:t>
      </w:r>
      <w:r w:rsidR="004D35D7">
        <w:t xml:space="preserve">of the proposal </w:t>
      </w:r>
      <w:r>
        <w:t xml:space="preserve">in “plain English” with Columbia School of Law in this one hour recorded webcast </w:t>
      </w:r>
      <w:hyperlink r:id="rId6" w:history="1">
        <w:r w:rsidRPr="00D44558">
          <w:rPr>
            <w:rStyle w:val="Hyperlink"/>
          </w:rPr>
          <w:t>here</w:t>
        </w:r>
      </w:hyperlink>
      <w:r>
        <w:t xml:space="preserve">. </w:t>
      </w:r>
    </w:p>
    <w:p w14:paraId="0EA53B0E" w14:textId="40DAB72C" w:rsidR="00D44558" w:rsidRDefault="00D44558" w:rsidP="00F517FB">
      <w:pPr>
        <w:pStyle w:val="ListParagraph"/>
        <w:numPr>
          <w:ilvl w:val="0"/>
          <w:numId w:val="2"/>
        </w:numPr>
      </w:pPr>
      <w:r>
        <w:t xml:space="preserve">You can find a useful one-page chart of performance standards described in the rule </w:t>
      </w:r>
      <w:hyperlink r:id="rId7" w:history="1">
        <w:r w:rsidRPr="00D44558">
          <w:rPr>
            <w:rStyle w:val="Hyperlink"/>
          </w:rPr>
          <w:t>here</w:t>
        </w:r>
      </w:hyperlink>
      <w:r>
        <w:t>.</w:t>
      </w:r>
    </w:p>
    <w:p w14:paraId="3FB7A7CB" w14:textId="77777777" w:rsidR="003975C1" w:rsidRDefault="003975C1">
      <w:pPr>
        <w:rPr>
          <w:b/>
          <w:bCs/>
        </w:rPr>
      </w:pPr>
    </w:p>
    <w:p w14:paraId="3E909CC1" w14:textId="70F34554" w:rsidR="00D44558" w:rsidRPr="00F517FB" w:rsidRDefault="00D44558">
      <w:pPr>
        <w:rPr>
          <w:b/>
          <w:bCs/>
        </w:rPr>
      </w:pPr>
      <w:r w:rsidRPr="00F517FB">
        <w:rPr>
          <w:b/>
          <w:bCs/>
        </w:rPr>
        <w:t>Questions to guide discussion:</w:t>
      </w:r>
    </w:p>
    <w:p w14:paraId="381E6235" w14:textId="3E47C233" w:rsidR="00D44558" w:rsidRDefault="003975C1" w:rsidP="00F517FB">
      <w:pPr>
        <w:pStyle w:val="xxmsonormal"/>
        <w:numPr>
          <w:ilvl w:val="0"/>
          <w:numId w:val="1"/>
        </w:numPr>
      </w:pPr>
      <w:r>
        <w:t xml:space="preserve">EPA’s rule applies to existing coal, oil, and gas fired units, and to new gas fired units.  </w:t>
      </w:r>
      <w:r w:rsidR="00F517FB">
        <w:t>Do members want to comment on whether the proposed</w:t>
      </w:r>
      <w:r w:rsidR="00D44558">
        <w:t xml:space="preserve"> rule applies to the right kinds of plants</w:t>
      </w:r>
      <w:r w:rsidR="00F517FB">
        <w:t xml:space="preserve">?  </w:t>
      </w:r>
    </w:p>
    <w:p w14:paraId="67BEB8F2" w14:textId="18D52989" w:rsidR="00D44558" w:rsidRDefault="00F517FB" w:rsidP="00F517FB">
      <w:pPr>
        <w:pStyle w:val="xxmsonormal"/>
        <w:numPr>
          <w:ilvl w:val="0"/>
          <w:numId w:val="1"/>
        </w:numPr>
      </w:pPr>
      <w:r>
        <w:t xml:space="preserve">Is the </w:t>
      </w:r>
      <w:r w:rsidR="00D44558">
        <w:t xml:space="preserve">300MW </w:t>
      </w:r>
      <w:r>
        <w:t xml:space="preserve">threshold too </w:t>
      </w:r>
      <w:r w:rsidR="004D35D7">
        <w:t>low/</w:t>
      </w:r>
      <w:r w:rsidR="00D44558">
        <w:t>high</w:t>
      </w:r>
      <w:r>
        <w:t xml:space="preserve">?  Are the </w:t>
      </w:r>
      <w:r w:rsidR="00D44558">
        <w:t>described capacity factors too lenient</w:t>
      </w:r>
      <w:r w:rsidR="004D35D7">
        <w:t>/strict</w:t>
      </w:r>
      <w:r>
        <w:t>?</w:t>
      </w:r>
      <w:r w:rsidR="00D44558">
        <w:t xml:space="preserve">  </w:t>
      </w:r>
      <w:r w:rsidR="003975C1">
        <w:t xml:space="preserve">Should other units be captured in this rule?  </w:t>
      </w:r>
      <w:r w:rsidR="003975C1" w:rsidRPr="003975C1">
        <w:t xml:space="preserve">EPA said it seeks comment </w:t>
      </w:r>
      <w:r w:rsidR="004D35D7">
        <w:t>for</w:t>
      </w:r>
      <w:r w:rsidR="003975C1" w:rsidRPr="003975C1">
        <w:t xml:space="preserve"> a potential future rule about non-baseload or smaller plants.</w:t>
      </w:r>
    </w:p>
    <w:p w14:paraId="3AFC9CD1" w14:textId="4C447B97" w:rsidR="003B3F6F" w:rsidRDefault="003B3F6F" w:rsidP="00FA702D">
      <w:pPr>
        <w:pStyle w:val="xxmsonormal"/>
        <w:numPr>
          <w:ilvl w:val="0"/>
          <w:numId w:val="1"/>
        </w:numPr>
      </w:pPr>
      <w:r>
        <w:t>EPA has “no backsliding” requirements for plants that plan to shut down</w:t>
      </w:r>
      <w:r w:rsidR="00F517FB">
        <w:t xml:space="preserve"> and will comply in the interim with operational best practices</w:t>
      </w:r>
      <w:r>
        <w:t xml:space="preserve">.  </w:t>
      </w:r>
      <w:r w:rsidR="00F517FB">
        <w:t xml:space="preserve">Are there any </w:t>
      </w:r>
      <w:r>
        <w:t>concerns about EPA’s baseline rate methodology (which could allow 0-2 standard deviations / 0-10% increase in emissions)? Should plants comply with the baseline rate as soon as it’s in an approved state plan?  What happens if a plan isn’t approved?</w:t>
      </w:r>
    </w:p>
    <w:p w14:paraId="55CB0666" w14:textId="7A463F45" w:rsidR="00D44558" w:rsidRDefault="003B3F6F" w:rsidP="00F517FB">
      <w:pPr>
        <w:pStyle w:val="xxmsonormal"/>
        <w:numPr>
          <w:ilvl w:val="0"/>
          <w:numId w:val="1"/>
        </w:numPr>
      </w:pPr>
      <w:r>
        <w:t>Compliance begins in 2030 with additional increments occurring until 2040.  A</w:t>
      </w:r>
      <w:r w:rsidR="00D44558">
        <w:t xml:space="preserve">re </w:t>
      </w:r>
      <w:r>
        <w:t xml:space="preserve">there </w:t>
      </w:r>
      <w:r w:rsidR="00D44558">
        <w:t>aspects or additions that could be timed differently (especially things that could get reductions earlier than 203</w:t>
      </w:r>
      <w:r w:rsidR="00F517FB">
        <w:t>0</w:t>
      </w:r>
      <w:r w:rsidR="00D44558">
        <w:t>-203</w:t>
      </w:r>
      <w:r w:rsidR="00F517FB">
        <w:t>2</w:t>
      </w:r>
      <w:r w:rsidR="00D44558">
        <w:t>)</w:t>
      </w:r>
      <w:r>
        <w:t>?  Do steps need to be articulated for after 2040?</w:t>
      </w:r>
    </w:p>
    <w:p w14:paraId="6FD7EF9A" w14:textId="6522A10B" w:rsidR="00D1590D" w:rsidRDefault="00D1590D" w:rsidP="00F517FB">
      <w:pPr>
        <w:pStyle w:val="xxmsonormal"/>
        <w:numPr>
          <w:ilvl w:val="0"/>
          <w:numId w:val="1"/>
        </w:numPr>
      </w:pPr>
      <w:r>
        <w:t xml:space="preserve">Compliance with </w:t>
      </w:r>
      <w:r w:rsidR="00F517FB">
        <w:t xml:space="preserve">the proposed </w:t>
      </w:r>
      <w:r>
        <w:t xml:space="preserve">emissions rates for coal units </w:t>
      </w:r>
      <w:r w:rsidR="00F517FB">
        <w:t xml:space="preserve">would be </w:t>
      </w:r>
      <w:r>
        <w:t>determined on an annual basis for this rule</w:t>
      </w:r>
      <w:r w:rsidR="004D35D7">
        <w:t xml:space="preserve"> (dividing total mass emitted by production for the period, to get the rate)</w:t>
      </w:r>
      <w:r>
        <w:t>.  Should it be continuously demonstrated on a 30</w:t>
      </w:r>
      <w:r w:rsidR="00F517FB">
        <w:t>-</w:t>
      </w:r>
      <w:r>
        <w:t>day rolling average basis, as occurs with other rules? Should SSM events be included?</w:t>
      </w:r>
    </w:p>
    <w:p w14:paraId="69BCE1AA" w14:textId="5545CFB5" w:rsidR="00D1590D" w:rsidRDefault="00D1590D" w:rsidP="00F517FB">
      <w:pPr>
        <w:pStyle w:val="xxmsonormal"/>
        <w:numPr>
          <w:ilvl w:val="0"/>
          <w:numId w:val="1"/>
        </w:numPr>
      </w:pPr>
      <w:r>
        <w:t xml:space="preserve">Compliance for new NGCCTs is measured on a 12 month rolling average.  Should the rule require CEMs, or do fuel use and carbon content calculations used for the existing </w:t>
      </w:r>
      <w:hyperlink r:id="rId8" w:history="1">
        <w:r w:rsidRPr="00F517FB">
          <w:rPr>
            <w:rStyle w:val="Hyperlink"/>
          </w:rPr>
          <w:t xml:space="preserve">GHG </w:t>
        </w:r>
        <w:r w:rsidR="00F517FB" w:rsidRPr="00F517FB">
          <w:rPr>
            <w:rStyle w:val="Hyperlink"/>
          </w:rPr>
          <w:t>R</w:t>
        </w:r>
        <w:r w:rsidRPr="00F517FB">
          <w:rPr>
            <w:rStyle w:val="Hyperlink"/>
          </w:rPr>
          <w:t xml:space="preserve">eporting </w:t>
        </w:r>
        <w:r w:rsidR="00F517FB" w:rsidRPr="00F517FB">
          <w:rPr>
            <w:rStyle w:val="Hyperlink"/>
          </w:rPr>
          <w:t>R</w:t>
        </w:r>
        <w:r w:rsidRPr="00F517FB">
          <w:rPr>
            <w:rStyle w:val="Hyperlink"/>
          </w:rPr>
          <w:t>ule</w:t>
        </w:r>
      </w:hyperlink>
      <w:r>
        <w:t xml:space="preserve"> suffice</w:t>
      </w:r>
      <w:r w:rsidR="00F517FB">
        <w:t>, as EPA proposes</w:t>
      </w:r>
      <w:r>
        <w:t>?</w:t>
      </w:r>
    </w:p>
    <w:p w14:paraId="3DD72B16" w14:textId="237159AE" w:rsidR="003B3F6F" w:rsidRDefault="003B3F6F" w:rsidP="00F517FB">
      <w:pPr>
        <w:pStyle w:val="xxmsonormal"/>
        <w:numPr>
          <w:ilvl w:val="0"/>
          <w:numId w:val="1"/>
        </w:numPr>
      </w:pPr>
      <w:r>
        <w:t>For gas co</w:t>
      </w:r>
      <w:r w:rsidR="004D35D7">
        <w:t>-</w:t>
      </w:r>
      <w:r>
        <w:t>firing</w:t>
      </w:r>
      <w:r w:rsidR="004D35D7">
        <w:t>,</w:t>
      </w:r>
      <w:r>
        <w:t xml:space="preserve"> is 40% co-firing the right number? </w:t>
      </w:r>
    </w:p>
    <w:p w14:paraId="4B158D1F" w14:textId="39AE89EF" w:rsidR="003B3F6F" w:rsidRDefault="003B3F6F" w:rsidP="00F517FB">
      <w:pPr>
        <w:pStyle w:val="xxmsonormal"/>
        <w:numPr>
          <w:ilvl w:val="0"/>
          <w:numId w:val="1"/>
        </w:numPr>
      </w:pPr>
      <w:r>
        <w:t xml:space="preserve">A 20% capacity restriction for near term retiring plants yields </w:t>
      </w:r>
      <w:r w:rsidR="003975C1">
        <w:t>more stringent</w:t>
      </w:r>
      <w:r>
        <w:t xml:space="preserve"> emission limits than the 40% gas co-firing pathway for medium term retirements.  Should those be better aligned?   </w:t>
      </w:r>
    </w:p>
    <w:p w14:paraId="3488B1AE" w14:textId="59D68BA2" w:rsidR="00D1590D" w:rsidRDefault="00D1590D" w:rsidP="00F517FB">
      <w:pPr>
        <w:pStyle w:val="xxmsonormal"/>
        <w:numPr>
          <w:ilvl w:val="0"/>
          <w:numId w:val="1"/>
        </w:numPr>
      </w:pPr>
      <w:r>
        <w:t>Does the association want to comment on whether CC</w:t>
      </w:r>
      <w:r w:rsidR="00F517FB">
        <w:t>S</w:t>
      </w:r>
      <w:r>
        <w:t xml:space="preserve"> is adequately demonstrated?</w:t>
      </w:r>
    </w:p>
    <w:p w14:paraId="4DDEF210" w14:textId="4656A69A" w:rsidR="00D1590D" w:rsidRDefault="00D1590D" w:rsidP="00F517FB">
      <w:pPr>
        <w:pStyle w:val="xxmsonormal"/>
        <w:numPr>
          <w:ilvl w:val="0"/>
          <w:numId w:val="1"/>
        </w:numPr>
      </w:pPr>
      <w:r>
        <w:t>Does the association want to comment on whether hydrogen co-firing is adequately dem</w:t>
      </w:r>
      <w:r w:rsidR="004C215D">
        <w:t>on</w:t>
      </w:r>
      <w:r>
        <w:t>strated</w:t>
      </w:r>
      <w:r w:rsidR="004C215D">
        <w:t>, both technically and in terms of achievable emissions reductions</w:t>
      </w:r>
      <w:r>
        <w:t xml:space="preserve">? </w:t>
      </w:r>
    </w:p>
    <w:p w14:paraId="564D3AD1" w14:textId="52AD4948" w:rsidR="004C215D" w:rsidRDefault="00F517FB" w:rsidP="00F517FB">
      <w:pPr>
        <w:pStyle w:val="xxmsonormal"/>
        <w:numPr>
          <w:ilvl w:val="0"/>
          <w:numId w:val="1"/>
        </w:numPr>
      </w:pPr>
      <w:r>
        <w:t>If Hydrogen co-firing is not adequately demonstrated, s</w:t>
      </w:r>
      <w:r w:rsidR="004C215D">
        <w:t>hould the BSER be set only using CCS?</w:t>
      </w:r>
    </w:p>
    <w:p w14:paraId="20DC2D9E" w14:textId="32C36949" w:rsidR="00D1590D" w:rsidRDefault="004C215D" w:rsidP="00F517FB">
      <w:pPr>
        <w:pStyle w:val="xxmsonormal"/>
        <w:numPr>
          <w:ilvl w:val="0"/>
          <w:numId w:val="1"/>
        </w:numPr>
      </w:pPr>
      <w:r>
        <w:lastRenderedPageBreak/>
        <w:t xml:space="preserve">Does the rule satisfactorily address increases in NOx emissions that can be caused by hydrogen co-firing?  </w:t>
      </w:r>
    </w:p>
    <w:p w14:paraId="21DB57EE" w14:textId="7F969261" w:rsidR="003B3F6F" w:rsidRDefault="004C215D" w:rsidP="00665BDF">
      <w:pPr>
        <w:pStyle w:val="xxmsonormal"/>
        <w:numPr>
          <w:ilvl w:val="0"/>
          <w:numId w:val="1"/>
        </w:numPr>
      </w:pPr>
      <w:r>
        <w:t xml:space="preserve">Does the rule adequately </w:t>
      </w:r>
      <w:r w:rsidR="003975C1">
        <w:t>explore</w:t>
      </w:r>
      <w:r>
        <w:t xml:space="preserve"> emissions from hydrogen production in its “well to gate” methodology?</w:t>
      </w:r>
      <w:r w:rsidR="003975C1">
        <w:t xml:space="preserve">  </w:t>
      </w:r>
      <w:r w:rsidR="003B3F6F">
        <w:t xml:space="preserve">The rule calls for clean hydrogen production to align with a </w:t>
      </w:r>
      <w:r w:rsidR="004D35D7">
        <w:t xml:space="preserve">U.S. Department of </w:t>
      </w:r>
      <w:r w:rsidR="003B3F6F">
        <w:t xml:space="preserve">Treasury definition being developed for compliance with IRA Sect. 45V tax incentives, which has not yet begun being drafted and will go through notice and comment.  </w:t>
      </w:r>
      <w:r w:rsidR="00F517FB">
        <w:t>Should</w:t>
      </w:r>
      <w:r w:rsidR="003B3F6F">
        <w:t xml:space="preserve"> EPA plan to finalize</w:t>
      </w:r>
      <w:r w:rsidR="004D35D7">
        <w:t xml:space="preserve"> the rule given that it depends on that definition,</w:t>
      </w:r>
      <w:r w:rsidR="003B3F6F">
        <w:t xml:space="preserve"> </w:t>
      </w:r>
      <w:r w:rsidR="00F517FB">
        <w:t>only after</w:t>
      </w:r>
      <w:r w:rsidR="003B3F6F">
        <w:t xml:space="preserve"> Treasury issues </w:t>
      </w:r>
      <w:r w:rsidR="004D35D7">
        <w:t>its</w:t>
      </w:r>
      <w:r w:rsidR="003B3F6F">
        <w:t xml:space="preserve"> definition</w:t>
      </w:r>
      <w:r w:rsidR="004D35D7">
        <w:t xml:space="preserve"> of how low-GHG hydrogen can be produced to qualify for a 45v tax incentive</w:t>
      </w:r>
      <w:r w:rsidR="003B3F6F">
        <w:t>?</w:t>
      </w:r>
    </w:p>
    <w:p w14:paraId="5C2968C6" w14:textId="7E0BCBAB" w:rsidR="00D44558" w:rsidRDefault="004C215D" w:rsidP="00F517FB">
      <w:pPr>
        <w:pStyle w:val="xxmsonormal"/>
        <w:numPr>
          <w:ilvl w:val="0"/>
          <w:numId w:val="1"/>
        </w:numPr>
      </w:pPr>
      <w:r>
        <w:t>A</w:t>
      </w:r>
      <w:r w:rsidR="00D44558">
        <w:t xml:space="preserve">re </w:t>
      </w:r>
      <w:r>
        <w:t xml:space="preserve">there </w:t>
      </w:r>
      <w:r w:rsidR="00D44558">
        <w:t xml:space="preserve">areas the agency hasn’t modeled or considered (pipeline implications, environmental justice factors, </w:t>
      </w:r>
      <w:r>
        <w:t>etc.</w:t>
      </w:r>
      <w:r w:rsidR="00D44558">
        <w:t>)</w:t>
      </w:r>
      <w:r>
        <w:t>?</w:t>
      </w:r>
    </w:p>
    <w:p w14:paraId="6802315F" w14:textId="6D5DFCF3" w:rsidR="00D1590D" w:rsidRDefault="00D1590D" w:rsidP="00F517FB">
      <w:pPr>
        <w:pStyle w:val="xxmsonormal"/>
        <w:numPr>
          <w:ilvl w:val="0"/>
          <w:numId w:val="1"/>
        </w:numPr>
      </w:pPr>
      <w:r>
        <w:t>EPA says it will find presumptively approvable unit-specific limitations that use its methods</w:t>
      </w:r>
      <w:r w:rsidR="004D35D7">
        <w:t xml:space="preserve"> but that it will allow variations based on </w:t>
      </w:r>
      <w:r>
        <w:t xml:space="preserve">RULOF procedures and says it encourages flexibilities like trading and averaging.  Is there interest in more detail about getting </w:t>
      </w:r>
      <w:r w:rsidR="00D44558">
        <w:t>existing trading programs like RGGI to be eligible, hypothetically</w:t>
      </w:r>
      <w:r>
        <w:t xml:space="preserve">? </w:t>
      </w:r>
      <w:r w:rsidR="003975C1">
        <w:t xml:space="preserve"> Would NACAA members want guidance on their inclusion?</w:t>
      </w:r>
    </w:p>
    <w:p w14:paraId="028D3D2E" w14:textId="5B9437E5" w:rsidR="00C34A44" w:rsidRDefault="004C215D" w:rsidP="00F517FB">
      <w:pPr>
        <w:pStyle w:val="xxmsonormal"/>
        <w:numPr>
          <w:ilvl w:val="0"/>
          <w:numId w:val="1"/>
        </w:numPr>
      </w:pPr>
      <w:r>
        <w:t>Are there aspects of the proposal that would interfere with state GHG reduction programs or other regulations or laws?</w:t>
      </w:r>
    </w:p>
    <w:p w14:paraId="048FD4C1" w14:textId="4FB1CA06" w:rsidR="004C215D" w:rsidRDefault="004C215D" w:rsidP="00F517FB">
      <w:pPr>
        <w:pStyle w:val="xxmsonormal"/>
        <w:numPr>
          <w:ilvl w:val="0"/>
          <w:numId w:val="1"/>
        </w:numPr>
      </w:pPr>
      <w:r>
        <w:t xml:space="preserve">Is 24 months enough time to develop a state plan?  </w:t>
      </w:r>
      <w:r w:rsidR="00C34A44">
        <w:t xml:space="preserve">In comments on </w:t>
      </w:r>
      <w:r w:rsidR="00F517FB">
        <w:t>proposed</w:t>
      </w:r>
      <w:r w:rsidR="00C34A44">
        <w:t xml:space="preserve"> 111 </w:t>
      </w:r>
      <w:r w:rsidR="00F517FB">
        <w:t>I</w:t>
      </w:r>
      <w:r w:rsidR="00C34A44">
        <w:t xml:space="preserve">mplementing </w:t>
      </w:r>
      <w:r w:rsidR="00F517FB">
        <w:t>R</w:t>
      </w:r>
      <w:r w:rsidR="00C34A44">
        <w:t xml:space="preserve">egs </w:t>
      </w:r>
      <w:r w:rsidR="00F517FB">
        <w:t>(</w:t>
      </w:r>
      <w:hyperlink r:id="rId9" w:history="1">
        <w:r w:rsidR="00F517FB" w:rsidRPr="00F517FB">
          <w:rPr>
            <w:rStyle w:val="Hyperlink"/>
          </w:rPr>
          <w:t>here</w:t>
        </w:r>
      </w:hyperlink>
      <w:r w:rsidR="00F517FB">
        <w:t xml:space="preserve">) </w:t>
      </w:r>
      <w:r w:rsidR="00C34A44">
        <w:t>we called for 3 years</w:t>
      </w:r>
      <w:r w:rsidR="003975C1">
        <w:t xml:space="preserve">, </w:t>
      </w:r>
      <w:r w:rsidR="003975C1" w:rsidRPr="003975C1">
        <w:t xml:space="preserve">NACAA said “Responding to the court’s mandate in </w:t>
      </w:r>
      <w:r w:rsidR="003975C1" w:rsidRPr="003975C1">
        <w:rPr>
          <w:i/>
          <w:iCs/>
        </w:rPr>
        <w:t>ALA v. EPA</w:t>
      </w:r>
      <w:r w:rsidR="003975C1" w:rsidRPr="003975C1">
        <w:t xml:space="preserve"> to consider public health outcomes is delivered more effectively by allowing for more state engagement with affected constituencies - bringing their insights and needs into the plan - than by curtailing the time available for our agencies to engage with these constituencies.”  </w:t>
      </w:r>
      <w:r>
        <w:t>What factors affect your ability to meet that timeframe?</w:t>
      </w:r>
    </w:p>
    <w:p w14:paraId="22D79D3F" w14:textId="61C814D8" w:rsidR="004C215D" w:rsidRDefault="00C34A44" w:rsidP="00F517FB">
      <w:pPr>
        <w:pStyle w:val="xxmsonormal"/>
        <w:numPr>
          <w:ilvl w:val="0"/>
          <w:numId w:val="1"/>
        </w:numPr>
      </w:pPr>
      <w:r>
        <w:t>In our comments on the proposed 111 Implementing Regulations</w:t>
      </w:r>
      <w:r w:rsidR="003975C1">
        <w:t>,</w:t>
      </w:r>
      <w:r>
        <w:t xml:space="preserve"> NACAA </w:t>
      </w:r>
      <w:r w:rsidR="004D35D7">
        <w:t xml:space="preserve">said that if more time was needed, </w:t>
      </w:r>
      <w:r>
        <w:t>“</w:t>
      </w:r>
      <w:r w:rsidRPr="00C34A44">
        <w:t>An alternative to this mechanism could be an extension request process that allows an agency to identify progress made, impacts of their specific state process on timing, and a commitment to alternative timing with progress checkpoints</w:t>
      </w:r>
      <w:r>
        <w:t>”.</w:t>
      </w:r>
      <w:r w:rsidR="003975C1">
        <w:t xml:space="preserve">  Do we still support these flexibilities?</w:t>
      </w:r>
    </w:p>
    <w:p w14:paraId="25428E02" w14:textId="17AC40CF" w:rsidR="00C34A44" w:rsidRDefault="00C34A44" w:rsidP="00F517FB">
      <w:pPr>
        <w:pStyle w:val="xxmsonormal"/>
        <w:numPr>
          <w:ilvl w:val="0"/>
          <w:numId w:val="1"/>
        </w:numPr>
      </w:pPr>
      <w:r>
        <w:t>Does the association support being able to use either mass</w:t>
      </w:r>
      <w:r w:rsidR="004D35D7">
        <w:t>-</w:t>
      </w:r>
      <w:r>
        <w:t xml:space="preserve"> or rate</w:t>
      </w:r>
      <w:r w:rsidR="004D35D7">
        <w:t>-</w:t>
      </w:r>
      <w:r>
        <w:t>based approaches?</w:t>
      </w:r>
    </w:p>
    <w:p w14:paraId="0452A348" w14:textId="0E1CC27C" w:rsidR="00C34A44" w:rsidRDefault="00C34A44" w:rsidP="00F517FB">
      <w:pPr>
        <w:pStyle w:val="xxmsonormal"/>
        <w:numPr>
          <w:ilvl w:val="0"/>
          <w:numId w:val="1"/>
        </w:numPr>
      </w:pPr>
      <w:r>
        <w:t>For meaningful engagement, EPA has pointed to requirements in its Section 111 Implementing Regs proposal.  H</w:t>
      </w:r>
      <w:r>
        <w:t xml:space="preserve">as EPA been sufficiently descriptive?  </w:t>
      </w:r>
      <w:r>
        <w:t xml:space="preserve">NACAA said in our </w:t>
      </w:r>
      <w:hyperlink r:id="rId10" w:history="1">
        <w:r w:rsidRPr="00F517FB">
          <w:rPr>
            <w:rStyle w:val="Hyperlink"/>
          </w:rPr>
          <w:t>comment letter</w:t>
        </w:r>
      </w:hyperlink>
      <w:r>
        <w:t xml:space="preserve"> about that (as yet unfinalized) proposal: </w:t>
      </w:r>
      <w:r w:rsidR="004D35D7">
        <w:t>“</w:t>
      </w:r>
      <w:r w:rsidRPr="00C34A44">
        <w:t>EPA should, as it promulgates information about an EG, be specific about what will be approvable and up-front about providing guidance to states that identifies communication objectives and outlines the process and methods of engagement.</w:t>
      </w:r>
      <w:r w:rsidR="004D35D7">
        <w:t xml:space="preserve">” </w:t>
      </w:r>
    </w:p>
    <w:p w14:paraId="202E7953" w14:textId="0A7207C6" w:rsidR="00C34A44" w:rsidRDefault="00C34A44" w:rsidP="00F517FB">
      <w:pPr>
        <w:pStyle w:val="xxmsonormal"/>
        <w:numPr>
          <w:ilvl w:val="0"/>
          <w:numId w:val="1"/>
        </w:numPr>
      </w:pPr>
      <w:r>
        <w:t xml:space="preserve">EPA proposes that units can keep their options open with a “dual path performance standard” </w:t>
      </w:r>
      <w:r w:rsidR="009A45BA">
        <w:t xml:space="preserve">in state plans </w:t>
      </w:r>
      <w:r>
        <w:t xml:space="preserve">until 2030 without needing to re-file a plan.  </w:t>
      </w:r>
      <w:r w:rsidR="00F517FB">
        <w:t xml:space="preserve">The dual performance standard would require tracking progress against both compliance pathways.  </w:t>
      </w:r>
      <w:r>
        <w:t>Is this overly complicated, or worth the flexibility?</w:t>
      </w:r>
    </w:p>
    <w:p w14:paraId="7F8A67B5" w14:textId="4D2A538B" w:rsidR="00D44558" w:rsidRDefault="009A45BA" w:rsidP="00F517FB">
      <w:pPr>
        <w:pStyle w:val="xxmsonormal"/>
        <w:numPr>
          <w:ilvl w:val="0"/>
          <w:numId w:val="1"/>
        </w:numPr>
      </w:pPr>
      <w:r>
        <w:t>W</w:t>
      </w:r>
      <w:r w:rsidR="00D44558">
        <w:t xml:space="preserve">hat institutional gaps </w:t>
      </w:r>
      <w:r>
        <w:t>might</w:t>
      </w:r>
      <w:r w:rsidR="00D44558">
        <w:t xml:space="preserve"> need to be filled</w:t>
      </w:r>
      <w:r>
        <w:t xml:space="preserve"> at your agency to implement this proposal?  Is there a federal action that would get you what you need?</w:t>
      </w:r>
    </w:p>
    <w:p w14:paraId="51D5C3D4" w14:textId="77777777" w:rsidR="00D44558" w:rsidRDefault="00D44558" w:rsidP="00F517FB">
      <w:pPr>
        <w:pStyle w:val="xxmsonormal"/>
        <w:numPr>
          <w:ilvl w:val="0"/>
          <w:numId w:val="1"/>
        </w:numPr>
      </w:pPr>
      <w:r>
        <w:t>C</w:t>
      </w:r>
      <w:r>
        <w:t xml:space="preserve">an </w:t>
      </w:r>
      <w:r>
        <w:t xml:space="preserve">we </w:t>
      </w:r>
      <w:r>
        <w:t xml:space="preserve">get retirement commitments enforced?  </w:t>
      </w:r>
    </w:p>
    <w:p w14:paraId="29D7B665" w14:textId="40B36966" w:rsidR="00D44558" w:rsidRDefault="009A45BA" w:rsidP="00F517FB">
      <w:pPr>
        <w:pStyle w:val="xxmsonormal"/>
        <w:numPr>
          <w:ilvl w:val="0"/>
          <w:numId w:val="1"/>
        </w:numPr>
      </w:pPr>
      <w:r>
        <w:t xml:space="preserve">Does our association want to comment on </w:t>
      </w:r>
      <w:r w:rsidR="00D44558">
        <w:t xml:space="preserve">offramps for reliability?  </w:t>
      </w:r>
    </w:p>
    <w:p w14:paraId="4789E80F" w14:textId="77777777" w:rsidR="00C34A44" w:rsidRDefault="00C34A44" w:rsidP="00F517FB">
      <w:pPr>
        <w:pStyle w:val="xxmsonormal"/>
        <w:numPr>
          <w:ilvl w:val="0"/>
          <w:numId w:val="1"/>
        </w:numPr>
      </w:pPr>
      <w:r>
        <w:t>Do we need to comment on l</w:t>
      </w:r>
      <w:r w:rsidR="00D44558">
        <w:t xml:space="preserve">egislative </w:t>
      </w:r>
      <w:r>
        <w:t xml:space="preserve">limitations </w:t>
      </w:r>
      <w:r w:rsidR="00D44558">
        <w:t>on studying greenhouse gas implications of power plant actions</w:t>
      </w:r>
      <w:r>
        <w:t xml:space="preserve"> that exist in some states</w:t>
      </w:r>
      <w:r w:rsidR="00D44558">
        <w:t>?</w:t>
      </w:r>
    </w:p>
    <w:p w14:paraId="764C6A78" w14:textId="5105410C" w:rsidR="00D44558" w:rsidRDefault="00C34A44" w:rsidP="00F85B34">
      <w:pPr>
        <w:pStyle w:val="xxmsonormal"/>
        <w:numPr>
          <w:ilvl w:val="0"/>
          <w:numId w:val="1"/>
        </w:numPr>
      </w:pPr>
      <w:r>
        <w:t>What other issue areas or suggestions do members have?</w:t>
      </w:r>
      <w:r w:rsidR="00D44558">
        <w:t xml:space="preserve">  </w:t>
      </w:r>
    </w:p>
    <w:p w14:paraId="4B6876D3" w14:textId="77777777" w:rsidR="00D44558" w:rsidRDefault="00D44558"/>
    <w:p w14:paraId="713FDCB2" w14:textId="77777777" w:rsidR="00D44558" w:rsidRDefault="00D44558"/>
    <w:sectPr w:rsidR="00D4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1B66"/>
    <w:multiLevelType w:val="hybridMultilevel"/>
    <w:tmpl w:val="876A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4633"/>
    <w:multiLevelType w:val="hybridMultilevel"/>
    <w:tmpl w:val="9D80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84868">
    <w:abstractNumId w:val="0"/>
  </w:num>
  <w:num w:numId="2" w16cid:durableId="85992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58"/>
    <w:rsid w:val="001205B9"/>
    <w:rsid w:val="003975C1"/>
    <w:rsid w:val="003B3F6F"/>
    <w:rsid w:val="004C215D"/>
    <w:rsid w:val="004D35D7"/>
    <w:rsid w:val="008521FA"/>
    <w:rsid w:val="009A45BA"/>
    <w:rsid w:val="00C34A44"/>
    <w:rsid w:val="00D1590D"/>
    <w:rsid w:val="00D44558"/>
    <w:rsid w:val="00F5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4F86"/>
  <w15:chartTrackingRefBased/>
  <w15:docId w15:val="{6AF26958-77B1-48FF-A0D8-9047A6F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558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D4455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5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ghgrepor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4cleanair.org/wp-content/uploads/111RuleProposal-OverviewChart_0512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40.zoom.us/rec/play/CKJCgsU4KdMTyxb01wfhh94Z3zPDKtrMyj1gNodEJqgHpnYejYC0lzCm7S79sQwk3TnBd5uIeEKyUfcE.r-I-0MJ1bDI96y4Y?canPlayFromShare=true&amp;from=share_recording_detail&amp;continueMode=true&amp;componentName=rec-play&amp;originRequestUrl=https%3A%2F%2Fc40.zoom.us%2Frec%2Fshare%2FWbgE7q5fA7Ntqdgt1YB_TX3lDcUVzeKlbos47yOAvv7mSImOjR8ehVchmBNjes7y.GWQFp6WI3anwzAYh%2520%2520Passcode%3A%2520LWeUa44%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pa.gov/stationary-sources-air-pollution/nsps-ghg-emissions-new-modified-and-reconstructed-electric-utility" TargetMode="External"/><Relationship Id="rId10" Type="http://schemas.openxmlformats.org/officeDocument/2006/relationships/hyperlink" Target="https://www.4cleanair.org/wp-content/uploads/NACAA_111d_Implementing_Regs_Comments-_-0227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4cleanair.org/wp-content/uploads/NACAA_111d_Implementing_Regs_Comments-_-0227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Keogh</dc:creator>
  <cp:keywords/>
  <dc:description/>
  <cp:lastModifiedBy>Miles Keogh</cp:lastModifiedBy>
  <cp:revision>2</cp:revision>
  <dcterms:created xsi:type="dcterms:W3CDTF">2023-06-12T17:19:00Z</dcterms:created>
  <dcterms:modified xsi:type="dcterms:W3CDTF">2023-06-12T19:21:00Z</dcterms:modified>
</cp:coreProperties>
</file>