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89C95" w14:textId="07E953D0" w:rsidR="009811E7" w:rsidRPr="009811E7" w:rsidRDefault="009811E7" w:rsidP="00AF5D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U.S. EPA is developing updated Contingency Measure Guidance in response to a recent court decision in the AIR case.</w:t>
      </w:r>
      <w:r w:rsidR="00610DDD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Below is a potential approach that </w:t>
      </w:r>
      <w:r w:rsidRPr="009811E7">
        <w:rPr>
          <w:rFonts w:ascii="Times New Roman" w:hAnsi="Times New Roman" w:cs="Times New Roman"/>
          <w:sz w:val="24"/>
          <w:szCs w:val="24"/>
        </w:rPr>
        <w:t>U.S.</w:t>
      </w:r>
      <w:r>
        <w:rPr>
          <w:rFonts w:ascii="Times New Roman" w:hAnsi="Times New Roman" w:cs="Times New Roman"/>
          <w:sz w:val="24"/>
          <w:szCs w:val="24"/>
        </w:rPr>
        <w:t xml:space="preserve"> EPA may want to consider</w:t>
      </w:r>
      <w:r w:rsidR="00021D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approach would rely on long-standing guidance, but also provide </w:t>
      </w:r>
      <w:r w:rsidR="00683B6A">
        <w:rPr>
          <w:rFonts w:ascii="Times New Roman" w:hAnsi="Times New Roman" w:cs="Times New Roman"/>
          <w:sz w:val="24"/>
          <w:szCs w:val="24"/>
        </w:rPr>
        <w:t>options</w:t>
      </w:r>
      <w:r w:rsidR="32FD8390">
        <w:rPr>
          <w:rFonts w:ascii="Times New Roman" w:hAnsi="Times New Roman" w:cs="Times New Roman"/>
          <w:sz w:val="24"/>
          <w:szCs w:val="24"/>
        </w:rPr>
        <w:t xml:space="preserve"> to areas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637">
        <w:rPr>
          <w:rFonts w:ascii="Times New Roman" w:hAnsi="Times New Roman" w:cs="Times New Roman"/>
          <w:sz w:val="24"/>
          <w:szCs w:val="24"/>
        </w:rPr>
        <w:t xml:space="preserve">where additional emission reductions are not reasonably available. </w:t>
      </w:r>
    </w:p>
    <w:p w14:paraId="63E18E09" w14:textId="291F55AF" w:rsidR="00F171CF" w:rsidRPr="002E54D7" w:rsidRDefault="00F171CF" w:rsidP="00AF5D6E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54D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Key Observations </w:t>
      </w:r>
      <w:r w:rsidR="00104A12" w:rsidRPr="002E54D7">
        <w:rPr>
          <w:rFonts w:ascii="Times New Roman" w:hAnsi="Times New Roman" w:cs="Times New Roman"/>
          <w:b/>
          <w:bCs/>
          <w:sz w:val="24"/>
          <w:szCs w:val="24"/>
          <w:u w:val="single"/>
        </w:rPr>
        <w:t>on Contingency Measures post-</w:t>
      </w:r>
      <w:r w:rsidRPr="002E54D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AIR Case </w:t>
      </w:r>
    </w:p>
    <w:p w14:paraId="334BC5A8" w14:textId="1D410345" w:rsidR="00493051" w:rsidRPr="003879FF" w:rsidRDefault="00BF68F4" w:rsidP="002E54D7">
      <w:pPr>
        <w:pStyle w:val="ListParagraph"/>
        <w:numPr>
          <w:ilvl w:val="0"/>
          <w:numId w:val="1"/>
        </w:numPr>
        <w:spacing w:line="240" w:lineRule="auto"/>
        <w:ind w:left="450" w:hanging="270"/>
        <w:rPr>
          <w:rFonts w:ascii="Times New Roman" w:hAnsi="Times New Roman" w:cs="Times New Roman"/>
          <w:sz w:val="24"/>
          <w:szCs w:val="24"/>
        </w:rPr>
      </w:pPr>
      <w:r w:rsidRPr="003879FF">
        <w:rPr>
          <w:rFonts w:ascii="Times New Roman" w:hAnsi="Times New Roman" w:cs="Times New Roman"/>
          <w:sz w:val="24"/>
          <w:szCs w:val="24"/>
        </w:rPr>
        <w:t>Court only requires reasonable explanation</w:t>
      </w:r>
      <w:r w:rsidR="00104A12">
        <w:rPr>
          <w:rFonts w:ascii="Times New Roman" w:hAnsi="Times New Roman" w:cs="Times New Roman"/>
          <w:sz w:val="24"/>
          <w:szCs w:val="24"/>
        </w:rPr>
        <w:t xml:space="preserve"> for change in policy</w:t>
      </w:r>
      <w:r w:rsidR="00CF1089">
        <w:rPr>
          <w:rFonts w:ascii="Times New Roman" w:hAnsi="Times New Roman" w:cs="Times New Roman"/>
          <w:sz w:val="24"/>
          <w:szCs w:val="24"/>
        </w:rPr>
        <w:t>.</w:t>
      </w:r>
    </w:p>
    <w:p w14:paraId="273A7C11" w14:textId="77777777" w:rsidR="00F171CF" w:rsidRDefault="00F171CF" w:rsidP="002E54D7">
      <w:pPr>
        <w:pStyle w:val="ListParagraph"/>
        <w:numPr>
          <w:ilvl w:val="0"/>
          <w:numId w:val="1"/>
        </w:numPr>
        <w:spacing w:line="240" w:lineRule="auto"/>
        <w:ind w:left="45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Significantly c</w:t>
      </w:r>
      <w:r w:rsidR="00BF68F4" w:rsidRPr="003879FF">
        <w:rPr>
          <w:rFonts w:ascii="Times New Roman" w:hAnsi="Times New Roman" w:cs="Times New Roman"/>
          <w:sz w:val="24"/>
          <w:szCs w:val="24"/>
        </w:rPr>
        <w:t xml:space="preserve">hanged circumstances since 1992 </w:t>
      </w:r>
      <w:r>
        <w:rPr>
          <w:rFonts w:ascii="Times New Roman" w:hAnsi="Times New Roman" w:cs="Times New Roman"/>
          <w:sz w:val="24"/>
          <w:szCs w:val="24"/>
        </w:rPr>
        <w:t>Contingency Measure G</w:t>
      </w:r>
      <w:r w:rsidR="00BF68F4" w:rsidRPr="003879FF">
        <w:rPr>
          <w:rFonts w:ascii="Times New Roman" w:hAnsi="Times New Roman" w:cs="Times New Roman"/>
          <w:sz w:val="24"/>
          <w:szCs w:val="24"/>
        </w:rPr>
        <w:t xml:space="preserve">uidance: </w:t>
      </w:r>
    </w:p>
    <w:p w14:paraId="6CDFBC41" w14:textId="62273B15" w:rsidR="00F171CF" w:rsidRDefault="00F171CF" w:rsidP="002E54D7">
      <w:pPr>
        <w:pStyle w:val="ListParagraph"/>
        <w:numPr>
          <w:ilvl w:val="1"/>
          <w:numId w:val="1"/>
        </w:numPr>
        <w:spacing w:line="240" w:lineRule="auto"/>
        <w:ind w:left="81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F68F4" w:rsidRPr="003879FF">
        <w:rPr>
          <w:rFonts w:ascii="Times New Roman" w:hAnsi="Times New Roman" w:cs="Times New Roman"/>
          <w:sz w:val="24"/>
          <w:szCs w:val="24"/>
        </w:rPr>
        <w:t xml:space="preserve">rogressively more stringent NAAQS </w:t>
      </w:r>
      <w:r w:rsidR="00EB1FCD">
        <w:rPr>
          <w:rFonts w:ascii="Times New Roman" w:hAnsi="Times New Roman" w:cs="Times New Roman"/>
          <w:sz w:val="24"/>
          <w:szCs w:val="24"/>
        </w:rPr>
        <w:t xml:space="preserve">and multiple NAAQS at same time </w:t>
      </w:r>
      <w:r w:rsidR="00BF68F4" w:rsidRPr="003879FF">
        <w:rPr>
          <w:rFonts w:ascii="Times New Roman" w:hAnsi="Times New Roman" w:cs="Times New Roman"/>
          <w:sz w:val="24"/>
          <w:szCs w:val="24"/>
        </w:rPr>
        <w:t>making additional emission reductions scarce</w:t>
      </w:r>
      <w:r w:rsidR="00EB1FCD">
        <w:rPr>
          <w:rFonts w:ascii="Times New Roman" w:hAnsi="Times New Roman" w:cs="Times New Roman"/>
          <w:sz w:val="24"/>
          <w:szCs w:val="24"/>
        </w:rPr>
        <w:t>, especially from stationary sources</w:t>
      </w:r>
      <w:r w:rsidR="00CF1089">
        <w:rPr>
          <w:rFonts w:ascii="Times New Roman" w:hAnsi="Times New Roman" w:cs="Times New Roman"/>
          <w:sz w:val="24"/>
          <w:szCs w:val="24"/>
        </w:rPr>
        <w:t>.</w:t>
      </w:r>
    </w:p>
    <w:p w14:paraId="745BCA5E" w14:textId="0C56B92B" w:rsidR="00F171CF" w:rsidRDefault="00F171CF" w:rsidP="002E54D7">
      <w:pPr>
        <w:pStyle w:val="ListParagraph"/>
        <w:numPr>
          <w:ilvl w:val="1"/>
          <w:numId w:val="1"/>
        </w:numPr>
        <w:spacing w:line="240" w:lineRule="auto"/>
        <w:ind w:left="81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F68F4" w:rsidRPr="003879FF">
        <w:rPr>
          <w:rFonts w:ascii="Times New Roman" w:hAnsi="Times New Roman" w:cs="Times New Roman"/>
          <w:sz w:val="24"/>
          <w:szCs w:val="24"/>
        </w:rPr>
        <w:t>ources under federal control playing major and increasing role</w:t>
      </w:r>
      <w:r w:rsidR="00CF1089">
        <w:rPr>
          <w:rFonts w:ascii="Times New Roman" w:hAnsi="Times New Roman" w:cs="Times New Roman"/>
          <w:sz w:val="24"/>
          <w:szCs w:val="24"/>
        </w:rPr>
        <w:t>.</w:t>
      </w:r>
    </w:p>
    <w:p w14:paraId="1C34504A" w14:textId="071AF827" w:rsidR="00BF68F4" w:rsidRPr="003879FF" w:rsidRDefault="00F171CF" w:rsidP="002E54D7">
      <w:pPr>
        <w:pStyle w:val="ListParagraph"/>
        <w:numPr>
          <w:ilvl w:val="1"/>
          <w:numId w:val="1"/>
        </w:numPr>
        <w:spacing w:line="240" w:lineRule="auto"/>
        <w:ind w:left="81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F68F4" w:rsidRPr="003879FF">
        <w:rPr>
          <w:rFonts w:ascii="Times New Roman" w:hAnsi="Times New Roman" w:cs="Times New Roman"/>
          <w:sz w:val="24"/>
          <w:szCs w:val="24"/>
        </w:rPr>
        <w:t>tates have achieved very substantial emission reductions</w:t>
      </w:r>
      <w:r w:rsidR="00CF1089">
        <w:rPr>
          <w:rFonts w:ascii="Times New Roman" w:hAnsi="Times New Roman" w:cs="Times New Roman"/>
          <w:sz w:val="24"/>
          <w:szCs w:val="24"/>
        </w:rPr>
        <w:t>.</w:t>
      </w:r>
    </w:p>
    <w:p w14:paraId="4DB2B1F6" w14:textId="7D0054EA" w:rsidR="00BF68F4" w:rsidRPr="003879FF" w:rsidRDefault="00BF68F4" w:rsidP="002E54D7">
      <w:pPr>
        <w:pStyle w:val="ListParagraph"/>
        <w:numPr>
          <w:ilvl w:val="0"/>
          <w:numId w:val="1"/>
        </w:numPr>
        <w:spacing w:line="240" w:lineRule="auto"/>
        <w:ind w:left="450" w:hanging="270"/>
        <w:rPr>
          <w:rFonts w:ascii="Times New Roman" w:hAnsi="Times New Roman" w:cs="Times New Roman"/>
          <w:sz w:val="24"/>
          <w:szCs w:val="24"/>
        </w:rPr>
      </w:pPr>
      <w:r w:rsidRPr="003879FF">
        <w:rPr>
          <w:rFonts w:ascii="Times New Roman" w:hAnsi="Times New Roman" w:cs="Times New Roman"/>
          <w:sz w:val="24"/>
          <w:szCs w:val="24"/>
        </w:rPr>
        <w:t>Some areas cannot develop contingency measures meeting 1992 guidance</w:t>
      </w:r>
      <w:r w:rsidR="00852F37">
        <w:rPr>
          <w:rFonts w:ascii="Times New Roman" w:hAnsi="Times New Roman" w:cs="Times New Roman"/>
          <w:sz w:val="24"/>
          <w:szCs w:val="24"/>
        </w:rPr>
        <w:t xml:space="preserve"> requirement to achieve one year’s worth of emission reductions</w:t>
      </w:r>
      <w:r w:rsidRPr="003879FF">
        <w:rPr>
          <w:rFonts w:ascii="Times New Roman" w:hAnsi="Times New Roman" w:cs="Times New Roman"/>
          <w:sz w:val="24"/>
          <w:szCs w:val="24"/>
        </w:rPr>
        <w:t>; the law does not require the impossible</w:t>
      </w:r>
    </w:p>
    <w:p w14:paraId="0BBC73DE" w14:textId="3B404E00" w:rsidR="007C2DBF" w:rsidRPr="003879FF" w:rsidRDefault="00FA5637" w:rsidP="002E54D7">
      <w:pPr>
        <w:pStyle w:val="ListParagraph"/>
        <w:numPr>
          <w:ilvl w:val="1"/>
          <w:numId w:val="1"/>
        </w:numPr>
        <w:spacing w:line="240" w:lineRule="auto"/>
        <w:ind w:left="81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Unintended consequence of current approach</w:t>
      </w:r>
      <w:r w:rsidR="00FF3AD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areas</w:t>
      </w:r>
      <w:r w:rsidR="00104A12">
        <w:rPr>
          <w:rFonts w:ascii="Times New Roman" w:hAnsi="Times New Roman" w:cs="Times New Roman"/>
          <w:sz w:val="24"/>
          <w:szCs w:val="24"/>
        </w:rPr>
        <w:t xml:space="preserve"> must w</w:t>
      </w:r>
      <w:r w:rsidR="00BF68F4" w:rsidRPr="003879FF">
        <w:rPr>
          <w:rFonts w:ascii="Times New Roman" w:hAnsi="Times New Roman" w:cs="Times New Roman"/>
          <w:sz w:val="24"/>
          <w:szCs w:val="24"/>
        </w:rPr>
        <w:t xml:space="preserve">ithhold control measures from </w:t>
      </w:r>
      <w:r w:rsidR="00104A12">
        <w:rPr>
          <w:rFonts w:ascii="Times New Roman" w:hAnsi="Times New Roman" w:cs="Times New Roman"/>
          <w:sz w:val="24"/>
          <w:szCs w:val="24"/>
        </w:rPr>
        <w:t xml:space="preserve">their </w:t>
      </w:r>
      <w:r w:rsidR="00BF68F4" w:rsidRPr="003879FF">
        <w:rPr>
          <w:rFonts w:ascii="Times New Roman" w:hAnsi="Times New Roman" w:cs="Times New Roman"/>
          <w:sz w:val="24"/>
          <w:szCs w:val="24"/>
        </w:rPr>
        <w:t>attainment strategy to use as contingency measures</w:t>
      </w:r>
      <w:r w:rsidR="00104A12">
        <w:rPr>
          <w:rFonts w:ascii="Times New Roman" w:hAnsi="Times New Roman" w:cs="Times New Roman"/>
          <w:sz w:val="24"/>
          <w:szCs w:val="24"/>
        </w:rPr>
        <w:t>. This is</w:t>
      </w:r>
      <w:r w:rsidR="00E014F7" w:rsidRPr="003879FF">
        <w:rPr>
          <w:rFonts w:ascii="Times New Roman" w:hAnsi="Times New Roman" w:cs="Times New Roman"/>
          <w:sz w:val="24"/>
          <w:szCs w:val="24"/>
        </w:rPr>
        <w:t xml:space="preserve"> contrary to </w:t>
      </w:r>
      <w:r w:rsidR="00104A12">
        <w:rPr>
          <w:rFonts w:ascii="Times New Roman" w:hAnsi="Times New Roman" w:cs="Times New Roman"/>
          <w:sz w:val="24"/>
          <w:szCs w:val="24"/>
        </w:rPr>
        <w:t xml:space="preserve">the </w:t>
      </w:r>
      <w:r w:rsidR="00E014F7" w:rsidRPr="003879FF">
        <w:rPr>
          <w:rFonts w:ascii="Times New Roman" w:hAnsi="Times New Roman" w:cs="Times New Roman"/>
          <w:sz w:val="24"/>
          <w:szCs w:val="24"/>
        </w:rPr>
        <w:t>requirement to attain as expeditiously as practicable</w:t>
      </w:r>
      <w:r w:rsidR="00104A12">
        <w:rPr>
          <w:rFonts w:ascii="Times New Roman" w:hAnsi="Times New Roman" w:cs="Times New Roman"/>
          <w:sz w:val="24"/>
          <w:szCs w:val="24"/>
        </w:rPr>
        <w:t>.</w:t>
      </w:r>
      <w:r w:rsidR="00EB1FCD">
        <w:rPr>
          <w:rFonts w:ascii="Times New Roman" w:hAnsi="Times New Roman" w:cs="Times New Roman"/>
          <w:sz w:val="24"/>
          <w:szCs w:val="24"/>
        </w:rPr>
        <w:t xml:space="preserve"> EPA should provide contingency measures for federal sources. </w:t>
      </w:r>
    </w:p>
    <w:p w14:paraId="437FE2A6" w14:textId="28F987C2" w:rsidR="00104A12" w:rsidRPr="002E54D7" w:rsidRDefault="00104A12" w:rsidP="00AF5D6E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495E0F77">
        <w:rPr>
          <w:rFonts w:ascii="Times New Roman" w:hAnsi="Times New Roman" w:cs="Times New Roman"/>
          <w:b/>
          <w:bCs/>
          <w:sz w:val="24"/>
          <w:szCs w:val="24"/>
          <w:u w:val="single"/>
        </w:rPr>
        <w:t>Potential Options to Supplement Existing Guidance</w:t>
      </w:r>
      <w:r w:rsidR="492661E8" w:rsidRPr="495E0F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these provide an off-ramp from existing guidance</w:t>
      </w:r>
      <w:r w:rsidR="00FA5637">
        <w:rPr>
          <w:rFonts w:ascii="Times New Roman" w:hAnsi="Times New Roman" w:cs="Times New Roman"/>
          <w:b/>
          <w:bCs/>
          <w:sz w:val="24"/>
          <w:szCs w:val="24"/>
          <w:u w:val="single"/>
        </w:rPr>
        <w:t>; proceed to Option B if area cannot meet Option A target</w:t>
      </w:r>
    </w:p>
    <w:p w14:paraId="640802D7" w14:textId="290A750E" w:rsidR="00375457" w:rsidRPr="00AF5D6E" w:rsidRDefault="005B5676" w:rsidP="0037545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Supplemental </w:t>
      </w:r>
      <w:r w:rsidR="00375457" w:rsidRPr="00AF5D6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Option </w:t>
      </w:r>
      <w:r w:rsidR="00375457">
        <w:rPr>
          <w:rFonts w:ascii="Times New Roman" w:hAnsi="Times New Roman" w:cs="Times New Roman"/>
          <w:i/>
          <w:iCs/>
          <w:sz w:val="24"/>
          <w:szCs w:val="24"/>
          <w:u w:val="single"/>
        </w:rPr>
        <w:t>A</w:t>
      </w:r>
      <w:r w:rsidR="00375457" w:rsidRPr="00AF5D6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: </w:t>
      </w:r>
      <w:r w:rsidR="0037545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Alternative </w:t>
      </w:r>
      <w:r w:rsidR="002B3B3A">
        <w:rPr>
          <w:rFonts w:ascii="Times New Roman" w:hAnsi="Times New Roman" w:cs="Times New Roman"/>
          <w:i/>
          <w:iCs/>
          <w:sz w:val="24"/>
          <w:szCs w:val="24"/>
          <w:u w:val="single"/>
        </w:rPr>
        <w:t>Emission Reduction Target</w:t>
      </w:r>
      <w:r w:rsidR="00375457" w:rsidRPr="00AF5D6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14:paraId="2261CBA6" w14:textId="30AEAA8A" w:rsidR="00375457" w:rsidRPr="003879FF" w:rsidRDefault="00375457" w:rsidP="00375457">
      <w:pPr>
        <w:pStyle w:val="ListParagraph"/>
        <w:numPr>
          <w:ilvl w:val="0"/>
          <w:numId w:val="4"/>
        </w:numPr>
        <w:spacing w:after="0" w:line="240" w:lineRule="auto"/>
        <w:ind w:left="450" w:hanging="270"/>
        <w:rPr>
          <w:rFonts w:ascii="Times New Roman" w:hAnsi="Times New Roman" w:cs="Times New Roman"/>
          <w:sz w:val="24"/>
          <w:szCs w:val="24"/>
        </w:rPr>
      </w:pPr>
      <w:r w:rsidRPr="003879FF">
        <w:rPr>
          <w:rFonts w:ascii="Times New Roman" w:hAnsi="Times New Roman" w:cs="Times New Roman"/>
          <w:sz w:val="24"/>
          <w:szCs w:val="24"/>
        </w:rPr>
        <w:t xml:space="preserve">Calculate </w:t>
      </w:r>
      <w:r w:rsidR="007818EA">
        <w:rPr>
          <w:rFonts w:ascii="Times New Roman" w:hAnsi="Times New Roman" w:cs="Times New Roman"/>
          <w:sz w:val="24"/>
          <w:szCs w:val="24"/>
        </w:rPr>
        <w:t>alternative</w:t>
      </w:r>
      <w:r w:rsidRPr="003879FF">
        <w:rPr>
          <w:rFonts w:ascii="Times New Roman" w:hAnsi="Times New Roman" w:cs="Times New Roman"/>
          <w:sz w:val="24"/>
          <w:szCs w:val="24"/>
        </w:rPr>
        <w:t xml:space="preserve"> target from inventory in attainment year rather than base year</w:t>
      </w:r>
      <w:r w:rsidR="00CF1089">
        <w:rPr>
          <w:rFonts w:ascii="Times New Roman" w:hAnsi="Times New Roman" w:cs="Times New Roman"/>
          <w:sz w:val="24"/>
          <w:szCs w:val="24"/>
        </w:rPr>
        <w:t>.</w:t>
      </w:r>
    </w:p>
    <w:p w14:paraId="1CCE551B" w14:textId="37D136B7" w:rsidR="00375457" w:rsidRDefault="00375457" w:rsidP="00375457">
      <w:pPr>
        <w:pStyle w:val="ListParagraph"/>
        <w:numPr>
          <w:ilvl w:val="0"/>
          <w:numId w:val="4"/>
        </w:numPr>
        <w:spacing w:line="240" w:lineRule="auto"/>
        <w:ind w:left="450" w:hanging="270"/>
        <w:rPr>
          <w:rFonts w:ascii="Times New Roman" w:hAnsi="Times New Roman" w:cs="Times New Roman"/>
          <w:sz w:val="24"/>
          <w:szCs w:val="24"/>
        </w:rPr>
      </w:pPr>
      <w:r w:rsidRPr="35E31A98">
        <w:rPr>
          <w:rFonts w:ascii="Times New Roman" w:hAnsi="Times New Roman" w:cs="Times New Roman"/>
          <w:sz w:val="24"/>
          <w:szCs w:val="24"/>
        </w:rPr>
        <w:t>Subtract emissions in attainment year contributed by federal sources</w:t>
      </w:r>
      <w:r w:rsidR="008E30FE" w:rsidRPr="35E31A98">
        <w:rPr>
          <w:rFonts w:ascii="Times New Roman" w:hAnsi="Times New Roman" w:cs="Times New Roman"/>
          <w:sz w:val="24"/>
          <w:szCs w:val="24"/>
        </w:rPr>
        <w:t xml:space="preserve"> </w:t>
      </w:r>
      <w:r w:rsidR="00631B74" w:rsidRPr="35E31A98">
        <w:rPr>
          <w:rFonts w:ascii="Times New Roman" w:hAnsi="Times New Roman" w:cs="Times New Roman"/>
          <w:sz w:val="24"/>
          <w:szCs w:val="24"/>
        </w:rPr>
        <w:t>and</w:t>
      </w:r>
      <w:r w:rsidR="008E30FE" w:rsidRPr="35E31A98">
        <w:rPr>
          <w:rFonts w:ascii="Times New Roman" w:hAnsi="Times New Roman" w:cs="Times New Roman"/>
          <w:sz w:val="24"/>
          <w:szCs w:val="24"/>
        </w:rPr>
        <w:t xml:space="preserve"> upwind areas</w:t>
      </w:r>
      <w:r w:rsidR="00CF1089">
        <w:rPr>
          <w:rFonts w:ascii="Times New Roman" w:hAnsi="Times New Roman" w:cs="Times New Roman"/>
          <w:sz w:val="24"/>
          <w:szCs w:val="24"/>
        </w:rPr>
        <w:t>.</w:t>
      </w:r>
    </w:p>
    <w:p w14:paraId="466DBEB8" w14:textId="702CE85D" w:rsidR="00EB0036" w:rsidRDefault="00A345E0" w:rsidP="00375457">
      <w:pPr>
        <w:pStyle w:val="ListParagraph"/>
        <w:numPr>
          <w:ilvl w:val="0"/>
          <w:numId w:val="4"/>
        </w:numPr>
        <w:spacing w:line="240" w:lineRule="auto"/>
        <w:ind w:left="45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Option only available if area has</w:t>
      </w:r>
      <w:r w:rsidR="004B2370">
        <w:rPr>
          <w:rFonts w:ascii="Times New Roman" w:hAnsi="Times New Roman" w:cs="Times New Roman"/>
          <w:sz w:val="24"/>
          <w:szCs w:val="24"/>
        </w:rPr>
        <w:t xml:space="preserve"> submitted a</w:t>
      </w:r>
      <w:r>
        <w:rPr>
          <w:rFonts w:ascii="Times New Roman" w:hAnsi="Times New Roman" w:cs="Times New Roman"/>
          <w:sz w:val="24"/>
          <w:szCs w:val="24"/>
        </w:rPr>
        <w:t xml:space="preserve"> RACT/RACM demonstration</w:t>
      </w:r>
      <w:r w:rsidR="00CF1089">
        <w:rPr>
          <w:rFonts w:ascii="Times New Roman" w:hAnsi="Times New Roman" w:cs="Times New Roman"/>
          <w:sz w:val="24"/>
          <w:szCs w:val="24"/>
        </w:rPr>
        <w:t>.</w:t>
      </w:r>
    </w:p>
    <w:p w14:paraId="5DE25FCB" w14:textId="05DB287B" w:rsidR="00EB1FCD" w:rsidRPr="003879FF" w:rsidRDefault="00EB1FCD" w:rsidP="00375457">
      <w:pPr>
        <w:pStyle w:val="ListParagraph"/>
        <w:numPr>
          <w:ilvl w:val="0"/>
          <w:numId w:val="4"/>
        </w:numPr>
        <w:spacing w:line="240" w:lineRule="auto"/>
        <w:ind w:left="45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 contingency measure could serve for multiple NAAQS</w:t>
      </w:r>
      <w:r w:rsidR="00CF1089">
        <w:rPr>
          <w:rFonts w:ascii="Times New Roman" w:hAnsi="Times New Roman" w:cs="Times New Roman"/>
          <w:sz w:val="24"/>
          <w:szCs w:val="24"/>
        </w:rPr>
        <w:t>.</w:t>
      </w:r>
    </w:p>
    <w:p w14:paraId="7244025D" w14:textId="4005F142" w:rsidR="007C2DBF" w:rsidRPr="00AF5D6E" w:rsidRDefault="005B6FC1" w:rsidP="00AF5D6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Supplemental </w:t>
      </w:r>
      <w:r w:rsidR="007C2DBF" w:rsidRPr="00AF5D6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Option </w:t>
      </w:r>
      <w:r w:rsidR="00375457">
        <w:rPr>
          <w:rFonts w:ascii="Times New Roman" w:hAnsi="Times New Roman" w:cs="Times New Roman"/>
          <w:i/>
          <w:iCs/>
          <w:sz w:val="24"/>
          <w:szCs w:val="24"/>
          <w:u w:val="single"/>
        </w:rPr>
        <w:t>B</w:t>
      </w:r>
      <w:r w:rsidR="007C2DBF" w:rsidRPr="00AF5D6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: Multi-Factor Analysis to </w:t>
      </w:r>
      <w:r w:rsidR="00D0424E">
        <w:rPr>
          <w:rFonts w:ascii="Times New Roman" w:hAnsi="Times New Roman" w:cs="Times New Roman"/>
          <w:i/>
          <w:iCs/>
          <w:sz w:val="24"/>
          <w:szCs w:val="24"/>
          <w:u w:val="single"/>
        </w:rPr>
        <w:t>Establish</w:t>
      </w:r>
      <w:r w:rsidR="007C2DBF" w:rsidRPr="00AF5D6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2B3B3A">
        <w:rPr>
          <w:rFonts w:ascii="Times New Roman" w:hAnsi="Times New Roman" w:cs="Times New Roman"/>
          <w:i/>
          <w:iCs/>
          <w:sz w:val="24"/>
          <w:szCs w:val="24"/>
          <w:u w:val="single"/>
        </w:rPr>
        <w:t>Area-Specific</w:t>
      </w:r>
      <w:r w:rsidR="00AF5D6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7C2DBF" w:rsidRPr="00AF5D6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Emissions Reduction Target </w:t>
      </w:r>
    </w:p>
    <w:p w14:paraId="6DFB0463" w14:textId="506CCC35" w:rsidR="008C1935" w:rsidRPr="008B0498" w:rsidRDefault="008B0498" w:rsidP="008B0498">
      <w:pPr>
        <w:pStyle w:val="ListParagraph"/>
        <w:numPr>
          <w:ilvl w:val="0"/>
          <w:numId w:val="2"/>
        </w:numPr>
        <w:spacing w:line="240" w:lineRule="auto"/>
        <w:ind w:left="450" w:hanging="270"/>
        <w:rPr>
          <w:rFonts w:ascii="Times New Roman" w:hAnsi="Times New Roman" w:cs="Times New Roman"/>
          <w:sz w:val="24"/>
          <w:szCs w:val="24"/>
        </w:rPr>
      </w:pPr>
      <w:r w:rsidRPr="008B0498">
        <w:rPr>
          <w:rFonts w:ascii="Times New Roman" w:hAnsi="Times New Roman" w:cs="Times New Roman"/>
          <w:sz w:val="24"/>
          <w:szCs w:val="24"/>
        </w:rPr>
        <w:t xml:space="preserve"> Area </w:t>
      </w:r>
      <w:r w:rsidR="007C2DBF" w:rsidRPr="006D1342">
        <w:rPr>
          <w:rFonts w:ascii="Times New Roman" w:hAnsi="Times New Roman" w:cs="Times New Roman"/>
          <w:sz w:val="24"/>
          <w:szCs w:val="24"/>
        </w:rPr>
        <w:t>would establish individual emission reduction target</w:t>
      </w:r>
      <w:r w:rsidRPr="008B0498">
        <w:rPr>
          <w:rFonts w:ascii="Times New Roman" w:hAnsi="Times New Roman" w:cs="Times New Roman"/>
          <w:sz w:val="24"/>
          <w:szCs w:val="24"/>
        </w:rPr>
        <w:t>, subject to U.S. EPA approval,</w:t>
      </w:r>
      <w:r w:rsidR="007C2DBF" w:rsidRPr="008B0498">
        <w:rPr>
          <w:rFonts w:ascii="Times New Roman" w:hAnsi="Times New Roman" w:cs="Times New Roman"/>
          <w:sz w:val="24"/>
          <w:szCs w:val="24"/>
        </w:rPr>
        <w:t xml:space="preserve"> </w:t>
      </w:r>
      <w:r w:rsidR="002E54D7" w:rsidRPr="008B0498">
        <w:rPr>
          <w:rFonts w:ascii="Times New Roman" w:hAnsi="Times New Roman" w:cs="Times New Roman"/>
          <w:sz w:val="24"/>
          <w:szCs w:val="24"/>
        </w:rPr>
        <w:t>if it is unreasonable</w:t>
      </w:r>
      <w:r w:rsidR="007F3C6E" w:rsidRPr="008B0498">
        <w:rPr>
          <w:rFonts w:ascii="Times New Roman" w:hAnsi="Times New Roman" w:cs="Times New Roman"/>
          <w:sz w:val="24"/>
          <w:szCs w:val="24"/>
        </w:rPr>
        <w:t xml:space="preserve"> to</w:t>
      </w:r>
      <w:r w:rsidR="007C2DBF" w:rsidRPr="008B0498">
        <w:rPr>
          <w:rFonts w:ascii="Times New Roman" w:hAnsi="Times New Roman" w:cs="Times New Roman"/>
          <w:sz w:val="24"/>
          <w:szCs w:val="24"/>
        </w:rPr>
        <w:t xml:space="preserve"> achieve</w:t>
      </w:r>
      <w:r w:rsidR="00104A12" w:rsidRPr="008B0498">
        <w:rPr>
          <w:rFonts w:ascii="Times New Roman" w:hAnsi="Times New Roman" w:cs="Times New Roman"/>
          <w:sz w:val="24"/>
          <w:szCs w:val="24"/>
        </w:rPr>
        <w:t xml:space="preserve"> </w:t>
      </w:r>
      <w:r w:rsidR="007F3C6E" w:rsidRPr="008B0498">
        <w:rPr>
          <w:rFonts w:ascii="Times New Roman" w:hAnsi="Times New Roman" w:cs="Times New Roman"/>
          <w:sz w:val="24"/>
          <w:szCs w:val="24"/>
        </w:rPr>
        <w:t>one</w:t>
      </w:r>
      <w:r w:rsidR="007C2DBF" w:rsidRPr="008B0498">
        <w:rPr>
          <w:rFonts w:ascii="Times New Roman" w:hAnsi="Times New Roman" w:cs="Times New Roman"/>
          <w:sz w:val="24"/>
          <w:szCs w:val="24"/>
        </w:rPr>
        <w:t xml:space="preserve"> year’s worth of reductions</w:t>
      </w:r>
      <w:r w:rsidRPr="008B0498">
        <w:rPr>
          <w:rFonts w:ascii="Times New Roman" w:hAnsi="Times New Roman" w:cs="Times New Roman"/>
          <w:sz w:val="24"/>
          <w:szCs w:val="24"/>
        </w:rPr>
        <w:t xml:space="preserve"> because additional reductions are extremely scarce </w:t>
      </w:r>
      <w:r>
        <w:rPr>
          <w:rFonts w:ascii="Times New Roman" w:hAnsi="Times New Roman" w:cs="Times New Roman"/>
          <w:sz w:val="24"/>
          <w:szCs w:val="24"/>
        </w:rPr>
        <w:t>F</w:t>
      </w:r>
      <w:r w:rsidR="008C1935" w:rsidRPr="008B0498">
        <w:rPr>
          <w:rFonts w:ascii="Times New Roman" w:hAnsi="Times New Roman" w:cs="Times New Roman"/>
          <w:sz w:val="24"/>
          <w:szCs w:val="24"/>
        </w:rPr>
        <w:t>actors to consider include:</w:t>
      </w:r>
    </w:p>
    <w:p w14:paraId="715FCD4D" w14:textId="43ACB15A" w:rsidR="008C1935" w:rsidRPr="00104A12" w:rsidRDefault="008C1935" w:rsidP="002E54D7">
      <w:pPr>
        <w:pStyle w:val="ListParagraph"/>
        <w:numPr>
          <w:ilvl w:val="1"/>
          <w:numId w:val="2"/>
        </w:numPr>
        <w:spacing w:line="240" w:lineRule="auto"/>
        <w:ind w:left="810" w:hanging="270"/>
        <w:rPr>
          <w:rFonts w:ascii="Times New Roman" w:hAnsi="Times New Roman" w:cs="Times New Roman"/>
          <w:sz w:val="24"/>
          <w:szCs w:val="24"/>
        </w:rPr>
      </w:pPr>
      <w:r w:rsidRPr="00104A12">
        <w:rPr>
          <w:rFonts w:ascii="Times New Roman" w:hAnsi="Times New Roman" w:cs="Times New Roman"/>
          <w:sz w:val="24"/>
          <w:szCs w:val="24"/>
        </w:rPr>
        <w:t xml:space="preserve">Portion of attainment year emissions subject to federal </w:t>
      </w:r>
      <w:r w:rsidR="00037296">
        <w:rPr>
          <w:rFonts w:ascii="Times New Roman" w:hAnsi="Times New Roman" w:cs="Times New Roman"/>
          <w:sz w:val="24"/>
          <w:szCs w:val="24"/>
        </w:rPr>
        <w:t xml:space="preserve">and upwind sources </w:t>
      </w:r>
      <w:r w:rsidRPr="00104A12">
        <w:rPr>
          <w:rFonts w:ascii="Times New Roman" w:hAnsi="Times New Roman" w:cs="Times New Roman"/>
          <w:sz w:val="24"/>
          <w:szCs w:val="24"/>
        </w:rPr>
        <w:t xml:space="preserve">as opposed to </w:t>
      </w:r>
      <w:r w:rsidR="00037296">
        <w:rPr>
          <w:rFonts w:ascii="Times New Roman" w:hAnsi="Times New Roman" w:cs="Times New Roman"/>
          <w:sz w:val="24"/>
          <w:szCs w:val="24"/>
        </w:rPr>
        <w:t xml:space="preserve">within </w:t>
      </w:r>
      <w:r w:rsidRPr="00104A12">
        <w:rPr>
          <w:rFonts w:ascii="Times New Roman" w:hAnsi="Times New Roman" w:cs="Times New Roman"/>
          <w:sz w:val="24"/>
          <w:szCs w:val="24"/>
        </w:rPr>
        <w:t>state control</w:t>
      </w:r>
      <w:r w:rsidR="00CF1089">
        <w:rPr>
          <w:rFonts w:ascii="Times New Roman" w:hAnsi="Times New Roman" w:cs="Times New Roman"/>
          <w:sz w:val="24"/>
          <w:szCs w:val="24"/>
        </w:rPr>
        <w:t>.</w:t>
      </w:r>
    </w:p>
    <w:p w14:paraId="1EEA8080" w14:textId="531CAC26" w:rsidR="008C1935" w:rsidRPr="00104A12" w:rsidRDefault="008C1935" w:rsidP="002E54D7">
      <w:pPr>
        <w:pStyle w:val="ListParagraph"/>
        <w:numPr>
          <w:ilvl w:val="1"/>
          <w:numId w:val="2"/>
        </w:numPr>
        <w:spacing w:line="240" w:lineRule="auto"/>
        <w:ind w:left="810" w:hanging="270"/>
        <w:rPr>
          <w:rFonts w:ascii="Times New Roman" w:hAnsi="Times New Roman" w:cs="Times New Roman"/>
          <w:sz w:val="24"/>
          <w:szCs w:val="24"/>
        </w:rPr>
      </w:pPr>
      <w:r w:rsidRPr="00104A12">
        <w:rPr>
          <w:rFonts w:ascii="Times New Roman" w:hAnsi="Times New Roman" w:cs="Times New Roman"/>
          <w:sz w:val="24"/>
          <w:szCs w:val="24"/>
        </w:rPr>
        <w:t xml:space="preserve">Relative </w:t>
      </w:r>
      <w:proofErr w:type="gramStart"/>
      <w:r w:rsidRPr="00104A12">
        <w:rPr>
          <w:rFonts w:ascii="Times New Roman" w:hAnsi="Times New Roman" w:cs="Times New Roman"/>
          <w:sz w:val="24"/>
          <w:szCs w:val="24"/>
        </w:rPr>
        <w:t>amount</w:t>
      </w:r>
      <w:proofErr w:type="gramEnd"/>
      <w:r w:rsidRPr="00104A12">
        <w:rPr>
          <w:rFonts w:ascii="Times New Roman" w:hAnsi="Times New Roman" w:cs="Times New Roman"/>
          <w:sz w:val="24"/>
          <w:szCs w:val="24"/>
        </w:rPr>
        <w:t xml:space="preserve"> of reductions already achieved for state-regulated sources</w:t>
      </w:r>
      <w:r w:rsidR="00CF1089">
        <w:rPr>
          <w:rFonts w:ascii="Times New Roman" w:hAnsi="Times New Roman" w:cs="Times New Roman"/>
          <w:sz w:val="24"/>
          <w:szCs w:val="24"/>
        </w:rPr>
        <w:t>.</w:t>
      </w:r>
    </w:p>
    <w:p w14:paraId="70AB3361" w14:textId="0E052193" w:rsidR="008C1935" w:rsidRPr="00104A12" w:rsidRDefault="008C1935" w:rsidP="002E54D7">
      <w:pPr>
        <w:pStyle w:val="ListParagraph"/>
        <w:numPr>
          <w:ilvl w:val="1"/>
          <w:numId w:val="2"/>
        </w:numPr>
        <w:spacing w:line="240" w:lineRule="auto"/>
        <w:ind w:left="810" w:hanging="270"/>
        <w:rPr>
          <w:rFonts w:ascii="Times New Roman" w:hAnsi="Times New Roman" w:cs="Times New Roman"/>
          <w:sz w:val="24"/>
          <w:szCs w:val="24"/>
        </w:rPr>
      </w:pPr>
      <w:r w:rsidRPr="00104A12">
        <w:rPr>
          <w:rFonts w:ascii="Times New Roman" w:hAnsi="Times New Roman" w:cs="Times New Roman"/>
          <w:sz w:val="24"/>
          <w:szCs w:val="24"/>
        </w:rPr>
        <w:t>Evaluation of opportunity for additional emission reductions from   sources subject to state regulation (</w:t>
      </w:r>
      <w:r w:rsidR="00AF5D6E">
        <w:rPr>
          <w:rFonts w:ascii="Times New Roman" w:hAnsi="Times New Roman" w:cs="Times New Roman"/>
          <w:sz w:val="24"/>
          <w:szCs w:val="24"/>
        </w:rPr>
        <w:t xml:space="preserve">e.g., </w:t>
      </w:r>
      <w:r w:rsidRPr="00104A12">
        <w:rPr>
          <w:rFonts w:ascii="Times New Roman" w:hAnsi="Times New Roman" w:cs="Times New Roman"/>
          <w:sz w:val="24"/>
          <w:szCs w:val="24"/>
        </w:rPr>
        <w:t>technical feasibility</w:t>
      </w:r>
      <w:r w:rsidR="00AF5D6E">
        <w:rPr>
          <w:rFonts w:ascii="Times New Roman" w:hAnsi="Times New Roman" w:cs="Times New Roman"/>
          <w:sz w:val="24"/>
          <w:szCs w:val="24"/>
        </w:rPr>
        <w:t>,</w:t>
      </w:r>
      <w:r w:rsidRPr="00104A12">
        <w:rPr>
          <w:rFonts w:ascii="Times New Roman" w:hAnsi="Times New Roman" w:cs="Times New Roman"/>
          <w:sz w:val="24"/>
          <w:szCs w:val="24"/>
        </w:rPr>
        <w:t xml:space="preserve"> time required for implementation</w:t>
      </w:r>
      <w:r w:rsidR="00AF5D6E">
        <w:rPr>
          <w:rFonts w:ascii="Times New Roman" w:hAnsi="Times New Roman" w:cs="Times New Roman"/>
          <w:sz w:val="24"/>
          <w:szCs w:val="24"/>
        </w:rPr>
        <w:t>,</w:t>
      </w:r>
      <w:r w:rsidR="008B0498">
        <w:rPr>
          <w:rFonts w:ascii="Times New Roman" w:hAnsi="Times New Roman" w:cs="Times New Roman"/>
          <w:sz w:val="24"/>
          <w:szCs w:val="24"/>
        </w:rPr>
        <w:t xml:space="preserve"> since most measures cannot be implemented immediately upon trigger occurring)</w:t>
      </w:r>
      <w:r w:rsidR="00CF1089">
        <w:rPr>
          <w:rFonts w:ascii="Times New Roman" w:hAnsi="Times New Roman" w:cs="Times New Roman"/>
          <w:sz w:val="24"/>
          <w:szCs w:val="24"/>
        </w:rPr>
        <w:t>.</w:t>
      </w:r>
    </w:p>
    <w:p w14:paraId="567013CA" w14:textId="06B27C99" w:rsidR="008C1935" w:rsidRPr="00104A12" w:rsidRDefault="008B0498" w:rsidP="002E54D7">
      <w:pPr>
        <w:pStyle w:val="ListParagraph"/>
        <w:numPr>
          <w:ilvl w:val="1"/>
          <w:numId w:val="2"/>
        </w:numPr>
        <w:spacing w:line="240" w:lineRule="auto"/>
        <w:ind w:left="81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C1935" w:rsidRPr="00104A12">
        <w:rPr>
          <w:rFonts w:ascii="Times New Roman" w:hAnsi="Times New Roman" w:cs="Times New Roman"/>
          <w:sz w:val="24"/>
          <w:szCs w:val="24"/>
        </w:rPr>
        <w:t xml:space="preserve">mpact </w:t>
      </w:r>
      <w:r w:rsidR="006D41F6" w:rsidRPr="00104A12">
        <w:rPr>
          <w:rFonts w:ascii="Times New Roman" w:hAnsi="Times New Roman" w:cs="Times New Roman"/>
          <w:sz w:val="24"/>
          <w:szCs w:val="24"/>
        </w:rPr>
        <w:t xml:space="preserve">of further reductions from state-regulated sources on ambient </w:t>
      </w:r>
      <w:r>
        <w:rPr>
          <w:rFonts w:ascii="Times New Roman" w:hAnsi="Times New Roman" w:cs="Times New Roman"/>
          <w:sz w:val="24"/>
          <w:szCs w:val="24"/>
        </w:rPr>
        <w:t>AQ</w:t>
      </w:r>
      <w:r w:rsidR="00CF1089">
        <w:rPr>
          <w:rFonts w:ascii="Times New Roman" w:hAnsi="Times New Roman" w:cs="Times New Roman"/>
          <w:sz w:val="24"/>
          <w:szCs w:val="24"/>
        </w:rPr>
        <w:t>.</w:t>
      </w:r>
    </w:p>
    <w:p w14:paraId="14A96F74" w14:textId="0D0B3EFF" w:rsidR="00CF1089" w:rsidRPr="00D2132A" w:rsidRDefault="0045399F" w:rsidP="00D2132A">
      <w:pPr>
        <w:pStyle w:val="ListParagraph"/>
        <w:numPr>
          <w:ilvl w:val="1"/>
          <w:numId w:val="2"/>
        </w:numPr>
        <w:spacing w:line="240" w:lineRule="auto"/>
        <w:ind w:left="81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Impact</w:t>
      </w:r>
      <w:r w:rsidR="006D41F6" w:rsidRPr="00104A12">
        <w:rPr>
          <w:rFonts w:ascii="Times New Roman" w:hAnsi="Times New Roman" w:cs="Times New Roman"/>
          <w:sz w:val="24"/>
          <w:szCs w:val="24"/>
        </w:rPr>
        <w:t xml:space="preserve"> of available measures</w:t>
      </w:r>
      <w:r w:rsidR="00F05405">
        <w:rPr>
          <w:rFonts w:ascii="Times New Roman" w:hAnsi="Times New Roman" w:cs="Times New Roman"/>
          <w:sz w:val="24"/>
          <w:szCs w:val="24"/>
        </w:rPr>
        <w:t xml:space="preserve"> </w:t>
      </w:r>
      <w:r w:rsidR="006D41F6" w:rsidRPr="00104A12">
        <w:rPr>
          <w:rFonts w:ascii="Times New Roman" w:hAnsi="Times New Roman" w:cs="Times New Roman"/>
          <w:sz w:val="24"/>
          <w:szCs w:val="24"/>
        </w:rPr>
        <w:t>on jobs and economy</w:t>
      </w:r>
      <w:r w:rsidR="00CF1089">
        <w:rPr>
          <w:rFonts w:ascii="Times New Roman" w:hAnsi="Times New Roman" w:cs="Times New Roman"/>
          <w:sz w:val="24"/>
          <w:szCs w:val="24"/>
        </w:rPr>
        <w:t>.</w:t>
      </w:r>
    </w:p>
    <w:p w14:paraId="55F044E4" w14:textId="421E04C2" w:rsidR="00553CC1" w:rsidRPr="00553CC1" w:rsidRDefault="00553CC1" w:rsidP="00553CC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 xml:space="preserve">Supplemental Option C: </w:t>
      </w:r>
      <w:r w:rsidR="00EB003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Concentration-Based </w:t>
      </w:r>
      <w:r w:rsidR="00574AE3">
        <w:rPr>
          <w:rFonts w:ascii="Times New Roman" w:hAnsi="Times New Roman" w:cs="Times New Roman"/>
          <w:i/>
          <w:iCs/>
          <w:sz w:val="24"/>
          <w:szCs w:val="24"/>
          <w:u w:val="single"/>
        </w:rPr>
        <w:t>Alternative</w:t>
      </w:r>
    </w:p>
    <w:p w14:paraId="57932605" w14:textId="3C8692F1" w:rsidR="007C2DBF" w:rsidRPr="001F38E9" w:rsidRDefault="00FF3006" w:rsidP="005B6AF0">
      <w:pPr>
        <w:pStyle w:val="ListParagraph"/>
        <w:numPr>
          <w:ilvl w:val="0"/>
          <w:numId w:val="5"/>
        </w:numPr>
        <w:spacing w:line="240" w:lineRule="auto"/>
        <w:ind w:left="450" w:hanging="270"/>
        <w:rPr>
          <w:rFonts w:ascii="Times New Roman" w:hAnsi="Times New Roman" w:cs="Times New Roman"/>
          <w:sz w:val="24"/>
          <w:szCs w:val="24"/>
        </w:rPr>
      </w:pPr>
      <w:r w:rsidRPr="001F38E9">
        <w:rPr>
          <w:rFonts w:ascii="Times New Roman" w:hAnsi="Times New Roman" w:cs="Times New Roman"/>
          <w:sz w:val="24"/>
          <w:szCs w:val="24"/>
        </w:rPr>
        <w:t xml:space="preserve">Focus on air quality outcome rather than </w:t>
      </w:r>
      <w:r w:rsidR="0098668C" w:rsidRPr="001F38E9">
        <w:rPr>
          <w:rFonts w:ascii="Times New Roman" w:hAnsi="Times New Roman" w:cs="Times New Roman"/>
          <w:sz w:val="24"/>
          <w:szCs w:val="24"/>
        </w:rPr>
        <w:t xml:space="preserve">emission </w:t>
      </w:r>
      <w:r w:rsidRPr="001F38E9">
        <w:rPr>
          <w:rFonts w:ascii="Times New Roman" w:hAnsi="Times New Roman" w:cs="Times New Roman"/>
          <w:sz w:val="24"/>
          <w:szCs w:val="24"/>
        </w:rPr>
        <w:t>reductions</w:t>
      </w:r>
      <w:r w:rsidR="00037296">
        <w:rPr>
          <w:rFonts w:ascii="Times New Roman" w:hAnsi="Times New Roman" w:cs="Times New Roman"/>
          <w:sz w:val="24"/>
          <w:szCs w:val="24"/>
        </w:rPr>
        <w:t xml:space="preserve">, where nonattainment is due to federal sources and/or overwhelming transport </w:t>
      </w:r>
      <w:r w:rsidR="00504FC0">
        <w:rPr>
          <w:rFonts w:ascii="Times New Roman" w:hAnsi="Times New Roman" w:cs="Times New Roman"/>
          <w:sz w:val="24"/>
          <w:szCs w:val="24"/>
        </w:rPr>
        <w:t>and additional state controls are unavailable or insufficient, the a</w:t>
      </w:r>
      <w:r w:rsidR="0098668C" w:rsidRPr="001F38E9">
        <w:rPr>
          <w:rFonts w:ascii="Times New Roman" w:hAnsi="Times New Roman" w:cs="Times New Roman"/>
          <w:sz w:val="24"/>
          <w:szCs w:val="24"/>
        </w:rPr>
        <w:t>rea could</w:t>
      </w:r>
      <w:r w:rsidR="00574AE3" w:rsidRPr="001F38E9">
        <w:rPr>
          <w:rFonts w:ascii="Times New Roman" w:hAnsi="Times New Roman" w:cs="Times New Roman"/>
          <w:sz w:val="24"/>
          <w:szCs w:val="24"/>
        </w:rPr>
        <w:t xml:space="preserve"> alternatively</w:t>
      </w:r>
      <w:r w:rsidR="0098668C" w:rsidRPr="001F38E9">
        <w:rPr>
          <w:rFonts w:ascii="Times New Roman" w:hAnsi="Times New Roman" w:cs="Times New Roman"/>
          <w:sz w:val="24"/>
          <w:szCs w:val="24"/>
        </w:rPr>
        <w:t xml:space="preserve"> demonstrate reduction in c</w:t>
      </w:r>
      <w:r w:rsidR="004F6386" w:rsidRPr="001F38E9">
        <w:rPr>
          <w:rFonts w:ascii="Times New Roman" w:hAnsi="Times New Roman" w:cs="Times New Roman"/>
          <w:sz w:val="24"/>
          <w:szCs w:val="24"/>
        </w:rPr>
        <w:t xml:space="preserve">oncentration </w:t>
      </w:r>
      <w:r w:rsidRPr="001F38E9">
        <w:rPr>
          <w:rFonts w:ascii="Times New Roman" w:hAnsi="Times New Roman" w:cs="Times New Roman"/>
          <w:sz w:val="24"/>
          <w:szCs w:val="24"/>
        </w:rPr>
        <w:t xml:space="preserve">for </w:t>
      </w:r>
      <w:r w:rsidR="004F6386" w:rsidRPr="001F38E9">
        <w:rPr>
          <w:rFonts w:ascii="Times New Roman" w:hAnsi="Times New Roman" w:cs="Times New Roman"/>
          <w:sz w:val="24"/>
          <w:szCs w:val="24"/>
        </w:rPr>
        <w:t>design value monitoring station area</w:t>
      </w:r>
      <w:r w:rsidR="00876BDB" w:rsidRPr="001F38E9">
        <w:rPr>
          <w:rFonts w:ascii="Times New Roman" w:hAnsi="Times New Roman" w:cs="Times New Roman"/>
          <w:sz w:val="24"/>
          <w:szCs w:val="24"/>
        </w:rPr>
        <w:t xml:space="preserve"> equal to one year’s worth of progress</w:t>
      </w:r>
      <w:r w:rsidR="0098668C" w:rsidRPr="001F38E9">
        <w:rPr>
          <w:rFonts w:ascii="Times New Roman" w:hAnsi="Times New Roman" w:cs="Times New Roman"/>
          <w:sz w:val="24"/>
          <w:szCs w:val="24"/>
        </w:rPr>
        <w:t>.</w:t>
      </w:r>
    </w:p>
    <w:sectPr w:rsidR="007C2DBF" w:rsidRPr="001F38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5CD6C" w14:textId="77777777" w:rsidR="002552E9" w:rsidRDefault="002552E9" w:rsidP="00182596">
      <w:pPr>
        <w:spacing w:after="0" w:line="240" w:lineRule="auto"/>
      </w:pPr>
      <w:r>
        <w:separator/>
      </w:r>
    </w:p>
  </w:endnote>
  <w:endnote w:type="continuationSeparator" w:id="0">
    <w:p w14:paraId="173354BF" w14:textId="77777777" w:rsidR="002552E9" w:rsidRDefault="002552E9" w:rsidP="00182596">
      <w:pPr>
        <w:spacing w:after="0" w:line="240" w:lineRule="auto"/>
      </w:pPr>
      <w:r>
        <w:continuationSeparator/>
      </w:r>
    </w:p>
  </w:endnote>
  <w:endnote w:type="continuationNotice" w:id="1">
    <w:p w14:paraId="668D8CD9" w14:textId="77777777" w:rsidR="002552E9" w:rsidRDefault="002552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957D" w14:textId="77777777" w:rsidR="00D7774A" w:rsidRDefault="00D777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300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79C725" w14:textId="2E710C9A" w:rsidR="00B429E6" w:rsidRDefault="00B429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25976299" w14:textId="77777777" w:rsidR="00B429E6" w:rsidRDefault="00B429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98A1D" w14:textId="77777777" w:rsidR="00D7774A" w:rsidRDefault="00D77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01B55" w14:textId="77777777" w:rsidR="002552E9" w:rsidRDefault="002552E9" w:rsidP="00182596">
      <w:pPr>
        <w:spacing w:after="0" w:line="240" w:lineRule="auto"/>
      </w:pPr>
      <w:r>
        <w:separator/>
      </w:r>
    </w:p>
  </w:footnote>
  <w:footnote w:type="continuationSeparator" w:id="0">
    <w:p w14:paraId="05066495" w14:textId="77777777" w:rsidR="002552E9" w:rsidRDefault="002552E9" w:rsidP="00182596">
      <w:pPr>
        <w:spacing w:after="0" w:line="240" w:lineRule="auto"/>
      </w:pPr>
      <w:r>
        <w:continuationSeparator/>
      </w:r>
    </w:p>
  </w:footnote>
  <w:footnote w:type="continuationNotice" w:id="1">
    <w:p w14:paraId="6FBD3B1B" w14:textId="77777777" w:rsidR="002552E9" w:rsidRDefault="002552E9">
      <w:pPr>
        <w:spacing w:after="0" w:line="240" w:lineRule="auto"/>
      </w:pPr>
    </w:p>
  </w:footnote>
  <w:footnote w:id="2">
    <w:p w14:paraId="743C430A" w14:textId="4EEB65A9" w:rsidR="00610DDD" w:rsidRDefault="00610D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10DDD">
        <w:rPr>
          <w:rFonts w:ascii="Times New Roman" w:hAnsi="Times New Roman" w:cs="Times New Roman"/>
          <w:i/>
          <w:iCs/>
        </w:rPr>
        <w:t>Association of Irritated Residents v. U.S. Environmental Protection Agency</w:t>
      </w:r>
      <w:r w:rsidRPr="00610DDD">
        <w:rPr>
          <w:rFonts w:ascii="Times New Roman" w:hAnsi="Times New Roman" w:cs="Times New Roman"/>
        </w:rPr>
        <w:t>, 10 F. 4</w:t>
      </w:r>
      <w:r w:rsidRPr="00610DDD">
        <w:rPr>
          <w:rFonts w:ascii="Times New Roman" w:hAnsi="Times New Roman" w:cs="Times New Roman"/>
          <w:vertAlign w:val="superscript"/>
        </w:rPr>
        <w:t>th</w:t>
      </w:r>
      <w:r w:rsidRPr="00610DDD">
        <w:rPr>
          <w:rFonts w:ascii="Times New Roman" w:hAnsi="Times New Roman" w:cs="Times New Roman"/>
        </w:rPr>
        <w:t xml:space="preserve"> 937 (9</w:t>
      </w:r>
      <w:r w:rsidRPr="00610DDD">
        <w:rPr>
          <w:rFonts w:ascii="Times New Roman" w:hAnsi="Times New Roman" w:cs="Times New Roman"/>
          <w:vertAlign w:val="superscript"/>
        </w:rPr>
        <w:t>th</w:t>
      </w:r>
      <w:r w:rsidRPr="00610DDD">
        <w:rPr>
          <w:rFonts w:ascii="Times New Roman" w:hAnsi="Times New Roman" w:cs="Times New Roman"/>
        </w:rPr>
        <w:t xml:space="preserve"> Cir. 2021)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C3EF2" w14:textId="77777777" w:rsidR="00D7774A" w:rsidRDefault="00D777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5BD62" w14:textId="2DF7F63D" w:rsidR="00182596" w:rsidRDefault="008F0A05" w:rsidP="00182596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D7774A">
      <w:rPr>
        <w:rFonts w:ascii="Times New Roman" w:hAnsi="Times New Roman" w:cs="Times New Roman"/>
        <w:b/>
        <w:bCs/>
        <w:sz w:val="24"/>
        <w:szCs w:val="24"/>
      </w:rPr>
      <w:t>**</w:t>
    </w:r>
    <w:r w:rsidR="00D7774A" w:rsidRPr="00D7774A">
      <w:rPr>
        <w:rFonts w:ascii="Times New Roman" w:hAnsi="Times New Roman" w:cs="Times New Roman"/>
        <w:b/>
        <w:bCs/>
        <w:sz w:val="24"/>
        <w:szCs w:val="24"/>
      </w:rPr>
      <w:t xml:space="preserve">NACAA </w:t>
    </w:r>
    <w:r w:rsidRPr="00D7774A">
      <w:rPr>
        <w:rFonts w:ascii="Times New Roman" w:hAnsi="Times New Roman" w:cs="Times New Roman"/>
        <w:b/>
        <w:bCs/>
        <w:sz w:val="24"/>
        <w:szCs w:val="24"/>
      </w:rPr>
      <w:t>DRAFT**</w:t>
    </w:r>
    <w:r w:rsidR="00D7774A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="00182596" w:rsidRPr="00D40755">
      <w:rPr>
        <w:rFonts w:ascii="Times New Roman" w:hAnsi="Times New Roman" w:cs="Times New Roman"/>
        <w:b/>
        <w:bCs/>
        <w:sz w:val="28"/>
        <w:szCs w:val="28"/>
      </w:rPr>
      <w:t>Contingency Measure Concept Paper</w:t>
    </w:r>
    <w:r w:rsidR="00D7774A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Pr="00D7774A">
      <w:rPr>
        <w:rFonts w:ascii="Times New Roman" w:hAnsi="Times New Roman" w:cs="Times New Roman"/>
        <w:b/>
        <w:bCs/>
        <w:sz w:val="24"/>
        <w:szCs w:val="24"/>
      </w:rPr>
      <w:t>**</w:t>
    </w:r>
    <w:r w:rsidR="00D7774A" w:rsidRPr="00D7774A">
      <w:rPr>
        <w:rFonts w:ascii="Times New Roman" w:hAnsi="Times New Roman" w:cs="Times New Roman"/>
        <w:b/>
        <w:bCs/>
        <w:sz w:val="24"/>
        <w:szCs w:val="24"/>
      </w:rPr>
      <w:t xml:space="preserve">NACAA </w:t>
    </w:r>
    <w:r w:rsidRPr="00D7774A">
      <w:rPr>
        <w:rFonts w:ascii="Times New Roman" w:hAnsi="Times New Roman" w:cs="Times New Roman"/>
        <w:b/>
        <w:bCs/>
        <w:sz w:val="24"/>
        <w:szCs w:val="24"/>
      </w:rPr>
      <w:t>DRAFT**</w:t>
    </w:r>
  </w:p>
  <w:p w14:paraId="5746FA55" w14:textId="6DB8F939" w:rsidR="00D40755" w:rsidRDefault="00D40755" w:rsidP="00182596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 xml:space="preserve">(As of </w:t>
    </w:r>
    <w:r w:rsidR="003F2EBD">
      <w:rPr>
        <w:rFonts w:ascii="Times New Roman" w:hAnsi="Times New Roman" w:cs="Times New Roman"/>
        <w:b/>
        <w:bCs/>
        <w:sz w:val="28"/>
        <w:szCs w:val="28"/>
      </w:rPr>
      <w:t xml:space="preserve">November </w:t>
    </w:r>
    <w:r w:rsidR="00021D63">
      <w:rPr>
        <w:rFonts w:ascii="Times New Roman" w:hAnsi="Times New Roman" w:cs="Times New Roman"/>
        <w:b/>
        <w:bCs/>
        <w:sz w:val="28"/>
        <w:szCs w:val="28"/>
      </w:rPr>
      <w:t>10</w:t>
    </w:r>
    <w:r>
      <w:rPr>
        <w:rFonts w:ascii="Times New Roman" w:hAnsi="Times New Roman" w:cs="Times New Roman"/>
        <w:b/>
        <w:bCs/>
        <w:sz w:val="28"/>
        <w:szCs w:val="28"/>
      </w:rPr>
      <w:t>, 2022)</w:t>
    </w:r>
  </w:p>
  <w:p w14:paraId="3A809F96" w14:textId="691120B4" w:rsidR="00D2132A" w:rsidRDefault="00174811" w:rsidP="00182596">
    <w:pPr>
      <w:pStyle w:val="Header"/>
      <w:jc w:val="center"/>
      <w:rPr>
        <w:rFonts w:ascii="Times New Roman" w:hAnsi="Times New Roman" w:cs="Times New Roman"/>
        <w:b/>
        <w:bCs/>
        <w:i/>
        <w:iCs/>
        <w:sz w:val="28"/>
        <w:szCs w:val="28"/>
      </w:rPr>
    </w:pPr>
    <w:r>
      <w:rPr>
        <w:rFonts w:ascii="Times New Roman" w:hAnsi="Times New Roman" w:cs="Times New Roman"/>
        <w:b/>
        <w:bCs/>
        <w:i/>
        <w:iCs/>
        <w:sz w:val="28"/>
        <w:szCs w:val="28"/>
      </w:rPr>
      <w:t>Internal Discussion Draft – Please do not circulate</w:t>
    </w:r>
    <w:r w:rsidR="006766B5">
      <w:rPr>
        <w:rFonts w:ascii="Times New Roman" w:hAnsi="Times New Roman" w:cs="Times New Roman"/>
        <w:b/>
        <w:bCs/>
        <w:i/>
        <w:iCs/>
        <w:sz w:val="28"/>
        <w:szCs w:val="28"/>
      </w:rPr>
      <w:t xml:space="preserve"> or cite</w:t>
    </w:r>
  </w:p>
  <w:p w14:paraId="50291DD8" w14:textId="69E61355" w:rsidR="008F0A05" w:rsidRPr="00174811" w:rsidRDefault="00174811" w:rsidP="00182596">
    <w:pPr>
      <w:pStyle w:val="Header"/>
      <w:jc w:val="center"/>
      <w:rPr>
        <w:rFonts w:ascii="Times New Roman" w:hAnsi="Times New Roman" w:cs="Times New Roman"/>
        <w:b/>
        <w:bCs/>
        <w:i/>
        <w:iCs/>
        <w:sz w:val="28"/>
        <w:szCs w:val="28"/>
      </w:rPr>
    </w:pPr>
    <w:r>
      <w:rPr>
        <w:rFonts w:ascii="Times New Roman" w:hAnsi="Times New Roman" w:cs="Times New Roman"/>
        <w:b/>
        <w:bCs/>
        <w:i/>
        <w:iCs/>
        <w:sz w:val="28"/>
        <w:szCs w:val="28"/>
      </w:rPr>
      <w:t>outside of EPA or NACAA Member Agencies</w:t>
    </w:r>
  </w:p>
  <w:p w14:paraId="0B80C258" w14:textId="77777777" w:rsidR="00D40755" w:rsidRPr="00D40755" w:rsidRDefault="00D40755" w:rsidP="00D7774A">
    <w:pPr>
      <w:pStyle w:val="Header"/>
      <w:tabs>
        <w:tab w:val="left" w:pos="4410"/>
      </w:tabs>
      <w:jc w:val="center"/>
      <w:rPr>
        <w:rFonts w:ascii="Times New Roman" w:hAnsi="Times New Roman" w:cs="Times New Roman"/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90770" w14:textId="77777777" w:rsidR="00D7774A" w:rsidRDefault="00D777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398E"/>
    <w:multiLevelType w:val="hybridMultilevel"/>
    <w:tmpl w:val="BE24E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A4DEA"/>
    <w:multiLevelType w:val="hybridMultilevel"/>
    <w:tmpl w:val="8EE0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4292A"/>
    <w:multiLevelType w:val="hybridMultilevel"/>
    <w:tmpl w:val="D05E2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E22BD"/>
    <w:multiLevelType w:val="hybridMultilevel"/>
    <w:tmpl w:val="30767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E4696"/>
    <w:multiLevelType w:val="hybridMultilevel"/>
    <w:tmpl w:val="FA76036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328091196">
    <w:abstractNumId w:val="0"/>
  </w:num>
  <w:num w:numId="2" w16cid:durableId="1177963740">
    <w:abstractNumId w:val="1"/>
  </w:num>
  <w:num w:numId="3" w16cid:durableId="1652632837">
    <w:abstractNumId w:val="4"/>
  </w:num>
  <w:num w:numId="4" w16cid:durableId="1620338378">
    <w:abstractNumId w:val="3"/>
  </w:num>
  <w:num w:numId="5" w16cid:durableId="1099913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BF"/>
    <w:rsid w:val="00021D63"/>
    <w:rsid w:val="00037296"/>
    <w:rsid w:val="00104A12"/>
    <w:rsid w:val="001668EA"/>
    <w:rsid w:val="00174811"/>
    <w:rsid w:val="00182596"/>
    <w:rsid w:val="001836BC"/>
    <w:rsid w:val="001F38E9"/>
    <w:rsid w:val="001F6F72"/>
    <w:rsid w:val="00251F8F"/>
    <w:rsid w:val="002552E9"/>
    <w:rsid w:val="002B02C8"/>
    <w:rsid w:val="002B3B3A"/>
    <w:rsid w:val="002D6288"/>
    <w:rsid w:val="002E54D7"/>
    <w:rsid w:val="00315433"/>
    <w:rsid w:val="00375457"/>
    <w:rsid w:val="003808A9"/>
    <w:rsid w:val="00384BA8"/>
    <w:rsid w:val="003879FF"/>
    <w:rsid w:val="003E5153"/>
    <w:rsid w:val="003F2EBD"/>
    <w:rsid w:val="003F5E61"/>
    <w:rsid w:val="004224D3"/>
    <w:rsid w:val="0045399F"/>
    <w:rsid w:val="00493051"/>
    <w:rsid w:val="004B2370"/>
    <w:rsid w:val="004F6386"/>
    <w:rsid w:val="00504FC0"/>
    <w:rsid w:val="00553CC1"/>
    <w:rsid w:val="00574AE3"/>
    <w:rsid w:val="005B1054"/>
    <w:rsid w:val="005B5676"/>
    <w:rsid w:val="005B6FC1"/>
    <w:rsid w:val="00610DDD"/>
    <w:rsid w:val="00631B74"/>
    <w:rsid w:val="00662EA2"/>
    <w:rsid w:val="006766B5"/>
    <w:rsid w:val="00683B6A"/>
    <w:rsid w:val="006C3C46"/>
    <w:rsid w:val="006D1342"/>
    <w:rsid w:val="006D41F6"/>
    <w:rsid w:val="007818EA"/>
    <w:rsid w:val="00795CC1"/>
    <w:rsid w:val="007A514D"/>
    <w:rsid w:val="007C2DBF"/>
    <w:rsid w:val="007C7520"/>
    <w:rsid w:val="007F3C6E"/>
    <w:rsid w:val="00852F37"/>
    <w:rsid w:val="00876BDB"/>
    <w:rsid w:val="008B0498"/>
    <w:rsid w:val="008C1935"/>
    <w:rsid w:val="008D3869"/>
    <w:rsid w:val="008E30FE"/>
    <w:rsid w:val="008F0A05"/>
    <w:rsid w:val="009811E7"/>
    <w:rsid w:val="0098668C"/>
    <w:rsid w:val="00A27875"/>
    <w:rsid w:val="00A345E0"/>
    <w:rsid w:val="00A70F7F"/>
    <w:rsid w:val="00A90E78"/>
    <w:rsid w:val="00AF5D6E"/>
    <w:rsid w:val="00B0600C"/>
    <w:rsid w:val="00B36B98"/>
    <w:rsid w:val="00B429E6"/>
    <w:rsid w:val="00BF68F4"/>
    <w:rsid w:val="00C57016"/>
    <w:rsid w:val="00C62CB8"/>
    <w:rsid w:val="00CA40BE"/>
    <w:rsid w:val="00CC31C2"/>
    <w:rsid w:val="00CF1089"/>
    <w:rsid w:val="00CF307E"/>
    <w:rsid w:val="00D0424E"/>
    <w:rsid w:val="00D16B05"/>
    <w:rsid w:val="00D2132A"/>
    <w:rsid w:val="00D40755"/>
    <w:rsid w:val="00D51C82"/>
    <w:rsid w:val="00D7774A"/>
    <w:rsid w:val="00DB7EFA"/>
    <w:rsid w:val="00DE478F"/>
    <w:rsid w:val="00DF1927"/>
    <w:rsid w:val="00E014F7"/>
    <w:rsid w:val="00E362FC"/>
    <w:rsid w:val="00EA3A4A"/>
    <w:rsid w:val="00EB0036"/>
    <w:rsid w:val="00EB1FCD"/>
    <w:rsid w:val="00F05405"/>
    <w:rsid w:val="00F079C7"/>
    <w:rsid w:val="00F171CF"/>
    <w:rsid w:val="00F76588"/>
    <w:rsid w:val="00FA5637"/>
    <w:rsid w:val="00FF3006"/>
    <w:rsid w:val="00FF3ADF"/>
    <w:rsid w:val="0B6A27FC"/>
    <w:rsid w:val="32FD8390"/>
    <w:rsid w:val="35E31A98"/>
    <w:rsid w:val="40F1A008"/>
    <w:rsid w:val="492661E8"/>
    <w:rsid w:val="495E0F77"/>
    <w:rsid w:val="58996BB3"/>
    <w:rsid w:val="7D55B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C8C842"/>
  <w15:chartTrackingRefBased/>
  <w15:docId w15:val="{51AE612F-DD67-4266-AF81-A2174060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596"/>
  </w:style>
  <w:style w:type="paragraph" w:styleId="Footer">
    <w:name w:val="footer"/>
    <w:basedOn w:val="Normal"/>
    <w:link w:val="FooterChar"/>
    <w:uiPriority w:val="99"/>
    <w:unhideWhenUsed/>
    <w:rsid w:val="00182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596"/>
  </w:style>
  <w:style w:type="character" w:styleId="CommentReference">
    <w:name w:val="annotation reference"/>
    <w:basedOn w:val="DefaultParagraphFont"/>
    <w:uiPriority w:val="99"/>
    <w:semiHidden/>
    <w:unhideWhenUsed/>
    <w:rsid w:val="008E3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3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30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0F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0D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0D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0D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3EBD0FFE8C1488D580785FB456003" ma:contentTypeVersion="6" ma:contentTypeDescription="Create a new document." ma:contentTypeScope="" ma:versionID="c7b3136b964b52cbc2fea8a46cdf4154">
  <xsd:schema xmlns:xsd="http://www.w3.org/2001/XMLSchema" xmlns:xs="http://www.w3.org/2001/XMLSchema" xmlns:p="http://schemas.microsoft.com/office/2006/metadata/properties" xmlns:ns2="73bdb51e-2b4d-4ad6-9819-828f424b783d" xmlns:ns3="778633c6-d6ca-4586-bba9-907ecdc52565" targetNamespace="http://schemas.microsoft.com/office/2006/metadata/properties" ma:root="true" ma:fieldsID="c9c4a7ade0f17449cf3e4a8ab923976a" ns2:_="" ns3:_="">
    <xsd:import namespace="73bdb51e-2b4d-4ad6-9819-828f424b783d"/>
    <xsd:import namespace="778633c6-d6ca-4586-bba9-907ecdc525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db51e-2b4d-4ad6-9819-828f424b78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633c6-d6ca-4586-bba9-907ecdc52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31BED2-AD0C-4FDB-98AD-632997DAF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bdb51e-2b4d-4ad6-9819-828f424b783d"/>
    <ds:schemaRef ds:uri="778633c6-d6ca-4586-bba9-907ecdc525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B8AC71-62F8-4579-89A9-E4D90F8FD4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92A72B-3A61-4F4D-9579-4678B73E16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B995C7-C2C3-4E75-B0CC-9D33C89D90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Baird</dc:creator>
  <cp:keywords/>
  <dc:description/>
  <cp:lastModifiedBy>Monique Faye</cp:lastModifiedBy>
  <cp:revision>2</cp:revision>
  <dcterms:created xsi:type="dcterms:W3CDTF">2022-12-09T01:05:00Z</dcterms:created>
  <dcterms:modified xsi:type="dcterms:W3CDTF">2022-12-09T01:05:00Z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0x01010072A3EBD0FFE8C1488D580785FB456003</vt:lpwstr>
  </property>
</Properties>
</file>